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ascii="Times New Roman" w:hAnsi="Times New Roman" w:eastAsia="宋体" w:cs="Times New Roman"/>
          <w:b/>
          <w:sz w:val="36"/>
          <w:szCs w:val="28"/>
        </w:rPr>
        <w:t>全省45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个市辖区</w:t>
      </w:r>
      <w:r>
        <w:rPr>
          <w:rFonts w:ascii="Times New Roman" w:hAnsi="Times New Roman" w:eastAsia="宋体" w:cs="Times New Roman"/>
          <w:b/>
          <w:sz w:val="36"/>
          <w:szCs w:val="28"/>
        </w:rPr>
        <w:t>PM</w:t>
      </w:r>
      <w:r>
        <w:rPr>
          <w:rFonts w:ascii="Times New Roman" w:hAnsi="Times New Roman" w:eastAsia="宋体" w:cs="Times New Roman"/>
          <w:b/>
          <w:sz w:val="36"/>
          <w:szCs w:val="28"/>
          <w:vertAlign w:val="subscript"/>
        </w:rPr>
        <w:t>2.5</w:t>
      </w:r>
      <w:r>
        <w:rPr>
          <w:rFonts w:ascii="Times New Roman" w:hAnsi="Times New Roman" w:eastAsia="宋体" w:cs="Times New Roman"/>
          <w:b/>
          <w:sz w:val="36"/>
          <w:szCs w:val="28"/>
        </w:rPr>
        <w:t>浓度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排名前10位和后10位名单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（2020年</w:t>
      </w:r>
      <w:r>
        <w:rPr>
          <w:rFonts w:hint="eastAsia" w:ascii="Times New Roman" w:hAnsi="Times New Roman" w:eastAsia="黑体" w:cs="Times New Roman"/>
          <w:sz w:val="30"/>
          <w:szCs w:val="30"/>
        </w:rPr>
        <w:t>1-</w:t>
      </w:r>
      <w:r>
        <w:rPr>
          <w:rFonts w:ascii="Times New Roman" w:hAnsi="Times New Roman" w:eastAsia="黑体" w:cs="Times New Roman"/>
          <w:sz w:val="30"/>
          <w:szCs w:val="30"/>
        </w:rPr>
        <w:t>7月）</w:t>
      </w:r>
    </w:p>
    <w:tbl>
      <w:tblPr>
        <w:tblStyle w:val="4"/>
        <w:tblW w:w="1429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28"/>
        <w:gridCol w:w="1253"/>
        <w:gridCol w:w="1703"/>
        <w:gridCol w:w="1329"/>
        <w:gridCol w:w="1429"/>
        <w:gridCol w:w="1358"/>
        <w:gridCol w:w="1277"/>
        <w:gridCol w:w="1655"/>
        <w:gridCol w:w="14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1428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1253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1703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329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（%）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1358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1277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1655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43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8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5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黄山区</w:t>
            </w:r>
          </w:p>
        </w:tc>
        <w:tc>
          <w:tcPr>
            <w:tcW w:w="170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-21.7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淮南</w:t>
            </w:r>
          </w:p>
        </w:tc>
        <w:tc>
          <w:tcPr>
            <w:tcW w:w="127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潘集区</w:t>
            </w:r>
          </w:p>
        </w:tc>
        <w:tc>
          <w:tcPr>
            <w:tcW w:w="165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3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28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5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屯溪区</w:t>
            </w:r>
          </w:p>
        </w:tc>
        <w:tc>
          <w:tcPr>
            <w:tcW w:w="170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-20.8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5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27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颍泉区</w:t>
            </w:r>
          </w:p>
        </w:tc>
        <w:tc>
          <w:tcPr>
            <w:tcW w:w="165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3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28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5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徽州区</w:t>
            </w:r>
          </w:p>
        </w:tc>
        <w:tc>
          <w:tcPr>
            <w:tcW w:w="170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-17.2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5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27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杜集区</w:t>
            </w:r>
          </w:p>
        </w:tc>
        <w:tc>
          <w:tcPr>
            <w:tcW w:w="165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3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28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安庆</w:t>
            </w:r>
          </w:p>
        </w:tc>
        <w:tc>
          <w:tcPr>
            <w:tcW w:w="125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宜秀区</w:t>
            </w:r>
          </w:p>
        </w:tc>
        <w:tc>
          <w:tcPr>
            <w:tcW w:w="170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-37.0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27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烈山区</w:t>
            </w:r>
          </w:p>
        </w:tc>
        <w:tc>
          <w:tcPr>
            <w:tcW w:w="165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28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铜陵</w:t>
            </w:r>
          </w:p>
        </w:tc>
        <w:tc>
          <w:tcPr>
            <w:tcW w:w="125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郊</w:t>
            </w:r>
            <w:r>
              <w:rPr>
                <w:rFonts w:hint="eastAsia" w:ascii="黑体" w:hAnsi="黑体" w:eastAsia="黑体"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70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-44.2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27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相山区</w:t>
            </w:r>
          </w:p>
        </w:tc>
        <w:tc>
          <w:tcPr>
            <w:tcW w:w="165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428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池州</w:t>
            </w:r>
          </w:p>
        </w:tc>
        <w:tc>
          <w:tcPr>
            <w:tcW w:w="125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贵池区</w:t>
            </w:r>
          </w:p>
        </w:tc>
        <w:tc>
          <w:tcPr>
            <w:tcW w:w="170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-31.8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亳州</w:t>
            </w:r>
          </w:p>
        </w:tc>
        <w:tc>
          <w:tcPr>
            <w:tcW w:w="127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谯城区</w:t>
            </w:r>
          </w:p>
        </w:tc>
        <w:tc>
          <w:tcPr>
            <w:tcW w:w="165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3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428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25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湾沚区</w:t>
            </w:r>
          </w:p>
        </w:tc>
        <w:tc>
          <w:tcPr>
            <w:tcW w:w="170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-25.0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马鞍山</w:t>
            </w:r>
          </w:p>
        </w:tc>
        <w:tc>
          <w:tcPr>
            <w:tcW w:w="127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博望区</w:t>
            </w:r>
          </w:p>
        </w:tc>
        <w:tc>
          <w:tcPr>
            <w:tcW w:w="165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3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428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宣城</w:t>
            </w:r>
          </w:p>
        </w:tc>
        <w:tc>
          <w:tcPr>
            <w:tcW w:w="125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宣州区</w:t>
            </w:r>
          </w:p>
        </w:tc>
        <w:tc>
          <w:tcPr>
            <w:tcW w:w="170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-29.5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27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颍东区</w:t>
            </w:r>
          </w:p>
        </w:tc>
        <w:tc>
          <w:tcPr>
            <w:tcW w:w="165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3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428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安庆</w:t>
            </w:r>
          </w:p>
        </w:tc>
        <w:tc>
          <w:tcPr>
            <w:tcW w:w="125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大观区</w:t>
            </w:r>
          </w:p>
        </w:tc>
        <w:tc>
          <w:tcPr>
            <w:tcW w:w="170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-29.8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5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27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颍州区</w:t>
            </w:r>
          </w:p>
        </w:tc>
        <w:tc>
          <w:tcPr>
            <w:tcW w:w="165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3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428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25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弋江区</w:t>
            </w:r>
          </w:p>
        </w:tc>
        <w:tc>
          <w:tcPr>
            <w:tcW w:w="170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-34.0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淮南</w:t>
            </w:r>
          </w:p>
        </w:tc>
        <w:tc>
          <w:tcPr>
            <w:tcW w:w="127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八公山区</w:t>
            </w:r>
          </w:p>
        </w:tc>
        <w:tc>
          <w:tcPr>
            <w:tcW w:w="165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3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1428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25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镜湖区</w:t>
            </w:r>
          </w:p>
        </w:tc>
        <w:tc>
          <w:tcPr>
            <w:tcW w:w="1703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9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-31.2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8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蚌埠</w:t>
            </w:r>
          </w:p>
        </w:tc>
        <w:tc>
          <w:tcPr>
            <w:tcW w:w="127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Calibri"/>
                <w:color w:val="000000"/>
                <w:sz w:val="24"/>
                <w:szCs w:val="24"/>
              </w:rPr>
              <w:t>禹会区</w:t>
            </w:r>
          </w:p>
        </w:tc>
        <w:tc>
          <w:tcPr>
            <w:tcW w:w="1655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34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-20.7</w:t>
            </w:r>
          </w:p>
        </w:tc>
      </w:tr>
    </w:tbl>
    <w:p>
      <w:pPr>
        <w:spacing w:line="276" w:lineRule="auto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市辖区</w:t>
      </w:r>
      <w:r>
        <w:rPr>
          <w:rFonts w:ascii="Times New Roman" w:hAnsi="Times New Roman" w:eastAsia="黑体" w:cs="Times New Roman"/>
          <w:sz w:val="24"/>
          <w:szCs w:val="30"/>
        </w:rPr>
        <w:t>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</w:t>
      </w:r>
      <w:r>
        <w:rPr>
          <w:rFonts w:hint="eastAsia" w:ascii="Times New Roman" w:hAnsi="Times New Roman" w:eastAsia="黑体" w:cs="Times New Roman"/>
          <w:sz w:val="24"/>
          <w:szCs w:val="30"/>
        </w:rPr>
        <w:t>低排名越靠前，</w:t>
      </w:r>
      <w:r>
        <w:rPr>
          <w:rFonts w:ascii="Times New Roman" w:hAnsi="Times New Roman" w:eastAsia="黑体" w:cs="Times New Roman"/>
          <w:sz w:val="24"/>
          <w:szCs w:val="30"/>
        </w:rPr>
        <w:t>浓度相同的</w:t>
      </w:r>
      <w:r>
        <w:rPr>
          <w:rFonts w:hint="eastAsia" w:ascii="Times New Roman" w:hAnsi="Times New Roman" w:eastAsia="黑体" w:cs="Times New Roman"/>
          <w:sz w:val="24"/>
          <w:szCs w:val="30"/>
        </w:rPr>
        <w:t>市辖区</w:t>
      </w:r>
      <w:r>
        <w:rPr>
          <w:rFonts w:ascii="Times New Roman" w:hAnsi="Times New Roman" w:eastAsia="黑体" w:cs="Times New Roman"/>
          <w:sz w:val="24"/>
          <w:szCs w:val="30"/>
        </w:rPr>
        <w:t>以并列计。</w:t>
      </w:r>
      <w:r>
        <w:rPr>
          <w:rFonts w:hint="eastAsia" w:ascii="Times New Roman" w:hAnsi="Times New Roman" w:eastAsia="黑体" w:cs="Times New Roman"/>
          <w:sz w:val="24"/>
          <w:szCs w:val="24"/>
        </w:rPr>
        <w:t>（</w:t>
      </w:r>
      <w:r>
        <w:rPr>
          <w:rFonts w:ascii="Times New Roman" w:hAnsi="Times New Roman" w:eastAsia="黑体" w:cs="Times New Roman"/>
          <w:sz w:val="24"/>
          <w:szCs w:val="24"/>
        </w:rPr>
        <w:t>2</w:t>
      </w:r>
      <w:r>
        <w:rPr>
          <w:rFonts w:hint="eastAsia" w:ascii="Times New Roman" w:hAnsi="Times New Roman" w:eastAsia="黑体" w:cs="Times New Roman"/>
          <w:sz w:val="24"/>
          <w:szCs w:val="24"/>
        </w:rPr>
        <w:t>）P</w:t>
      </w:r>
      <w:r>
        <w:rPr>
          <w:rFonts w:ascii="Times New Roman" w:hAnsi="Times New Roman" w:eastAsia="黑体" w:cs="Times New Roman"/>
          <w:sz w:val="24"/>
          <w:szCs w:val="24"/>
        </w:rPr>
        <w:t>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30"/>
        </w:rPr>
        <w:t>平均</w:t>
      </w:r>
      <w:r>
        <w:rPr>
          <w:rFonts w:ascii="Times New Roman" w:hAnsi="Times New Roman" w:eastAsia="黑体" w:cs="Times New Roman"/>
          <w:sz w:val="24"/>
          <w:szCs w:val="30"/>
        </w:rPr>
        <w:t>浓度</w:t>
      </w:r>
      <w:r>
        <w:rPr>
          <w:rFonts w:hint="eastAsia" w:ascii="Times New Roman" w:hAnsi="Times New Roman" w:eastAsia="黑体" w:cs="Times New Roman"/>
          <w:sz w:val="24"/>
          <w:szCs w:val="24"/>
        </w:rPr>
        <w:t>与上年同期变化幅度，变化率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大于0代表空气质量恶化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（3）根据国务院批复的同意芜湖市部分行政区划调整，撤销芜湖市三山区、弋江区，设立新的芜湖市弋江区；撤销芜湖市芜湖县，设立芜湖市湾沚区；撤销芜湖市繁昌县，设立芜湖市繁昌区。安徽省市辖区数目已由</w:t>
      </w:r>
      <w:r>
        <w:rPr>
          <w:rFonts w:ascii="Times New Roman" w:hAnsi="Times New Roman" w:eastAsia="黑体" w:cs="Times New Roman"/>
          <w:sz w:val="24"/>
          <w:szCs w:val="24"/>
        </w:rPr>
        <w:t>44</w:t>
      </w:r>
      <w:r>
        <w:rPr>
          <w:rFonts w:hint="eastAsia" w:ascii="Times New Roman" w:hAnsi="Times New Roman" w:eastAsia="黑体" w:cs="Times New Roman"/>
          <w:sz w:val="24"/>
          <w:szCs w:val="24"/>
        </w:rPr>
        <w:t>个调整为</w:t>
      </w:r>
      <w:r>
        <w:rPr>
          <w:rFonts w:ascii="Times New Roman" w:hAnsi="Times New Roman" w:eastAsia="黑体" w:cs="Times New Roman"/>
          <w:sz w:val="24"/>
          <w:szCs w:val="24"/>
        </w:rPr>
        <w:t>45</w:t>
      </w:r>
      <w:r>
        <w:rPr>
          <w:rFonts w:hint="eastAsia" w:ascii="Times New Roman" w:hAnsi="Times New Roman" w:eastAsia="黑体" w:cs="Times New Roman"/>
          <w:sz w:val="24"/>
          <w:szCs w:val="24"/>
        </w:rPr>
        <w:t>个。</w:t>
      </w:r>
    </w:p>
    <w:p>
      <w:pPr>
        <w:spacing w:line="360" w:lineRule="auto"/>
        <w:jc w:val="right"/>
      </w:pPr>
      <w:r>
        <w:rPr>
          <w:rFonts w:hint="eastAsia" w:ascii="Times New Roman" w:hAnsi="Times New Roman" w:eastAsia="黑体" w:cs="Times New Roman"/>
          <w:sz w:val="24"/>
          <w:szCs w:val="30"/>
        </w:rPr>
        <w:t>安徽省生态环境厅</w:t>
      </w:r>
    </w:p>
    <w:p>
      <w:bookmarkStart w:id="0" w:name="_GoBack"/>
      <w:bookmarkEnd w:id="0"/>
    </w:p>
    <w:sectPr>
      <w:pgSz w:w="16838" w:h="11906" w:orient="landscape"/>
      <w:pgMar w:top="451" w:right="1276" w:bottom="115" w:left="1276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9479C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3"/>
    <w:qFormat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杨阳</cp:lastModifiedBy>
  <dcterms:modified xsi:type="dcterms:W3CDTF">2020-08-20T09:05:18Z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