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2020年</w:t>
      </w:r>
      <w:r>
        <w:rPr>
          <w:rFonts w:hint="eastAsia" w:ascii="Times New Roman" w:hAnsi="Times New Roman" w:eastAsia="黑体" w:cs="Times New Roman"/>
          <w:sz w:val="30"/>
          <w:szCs w:val="30"/>
        </w:rPr>
        <w:t>度</w:t>
      </w:r>
      <w:r>
        <w:rPr>
          <w:rFonts w:ascii="Times New Roman" w:hAnsi="Times New Roman" w:eastAsia="黑体" w:cs="Times New Roman"/>
          <w:sz w:val="30"/>
          <w:szCs w:val="30"/>
        </w:rPr>
        <w:t>）</w:t>
      </w:r>
    </w:p>
    <w:p>
      <w:pPr>
        <w:spacing w:line="320" w:lineRule="exact"/>
        <w:jc w:val="right"/>
        <w:rPr>
          <w:rFonts w:ascii="Times New Roman" w:hAnsi="Times New Roman" w:eastAsia="黑体" w:cs="Times New Roman"/>
          <w:sz w:val="20"/>
          <w:szCs w:val="36"/>
        </w:rPr>
      </w:pPr>
      <w:r>
        <w:rPr>
          <w:rFonts w:hint="eastAsia" w:ascii="Times New Roman" w:hAnsi="Times New Roman" w:eastAsia="黑体" w:cs="Times New Roman"/>
          <w:sz w:val="20"/>
          <w:szCs w:val="36"/>
        </w:rPr>
        <w:t>PM</w:t>
      </w:r>
      <w:r>
        <w:rPr>
          <w:rFonts w:hint="eastAsia" w:ascii="Times New Roman" w:hAnsi="Times New Roman" w:eastAsia="黑体" w:cs="Times New Roman"/>
          <w:sz w:val="20"/>
          <w:szCs w:val="36"/>
          <w:vertAlign w:val="subscript"/>
        </w:rPr>
        <w:t>2.5</w:t>
      </w:r>
      <w:r>
        <w:rPr>
          <w:rFonts w:hint="eastAsia" w:ascii="Times New Roman" w:hAnsi="Times New Roman" w:eastAsia="黑体" w:cs="Times New Roman"/>
          <w:sz w:val="20"/>
          <w:szCs w:val="36"/>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517"/>
        <w:gridCol w:w="1253"/>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jc w:val="center"/>
        </w:trPr>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排名</w:t>
            </w:r>
          </w:p>
        </w:tc>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城市名称</w:t>
            </w:r>
          </w:p>
        </w:tc>
        <w:tc>
          <w:tcPr>
            <w:tcW w:w="1384"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空气质量综合指数</w:t>
            </w:r>
          </w:p>
        </w:tc>
        <w:tc>
          <w:tcPr>
            <w:tcW w:w="1517"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综合指数同比变化率（%）</w:t>
            </w:r>
          </w:p>
        </w:tc>
        <w:tc>
          <w:tcPr>
            <w:tcW w:w="1253" w:type="dxa"/>
            <w:tcMar>
              <w:top w:w="8" w:type="dxa"/>
              <w:left w:w="8" w:type="dxa"/>
              <w:bottom w:w="8" w:type="dxa"/>
              <w:right w:w="5"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优良天数比例</w:t>
            </w:r>
            <w:r>
              <w:rPr>
                <w:rFonts w:ascii="MS UI Gothic" w:hAnsi="MS UI Gothic" w:eastAsia="MS UI Gothic" w:cs="MS UI Gothic"/>
                <w:color w:val="000000"/>
                <w:sz w:val="24"/>
                <w:szCs w:val="24"/>
              </w:rPr>
              <w:t>（</w:t>
            </w:r>
            <w:r>
              <w:rPr>
                <w:rFonts w:ascii="Times New Roman" w:hAnsi="Times New Roman" w:eastAsia="Times New Roman" w:cs="Times New Roman"/>
                <w:color w:val="000000"/>
                <w:sz w:val="24"/>
                <w:szCs w:val="24"/>
              </w:rPr>
              <w:t>%</w:t>
            </w:r>
            <w:r>
              <w:rPr>
                <w:rFonts w:ascii="MS UI Gothic" w:hAnsi="MS UI Gothic" w:eastAsia="MS UI Gothic" w:cs="MS UI Gothic"/>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黄山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宣城</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池州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安庆</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六安</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3.91</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芜湖</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马鞍山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4.10</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合肥</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4.11</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铜陵</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-14.5</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9</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滁州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蚌埠</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4.43</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-11.0</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宿州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-5.7</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hint="eastAsia" w:ascii="Times New Roman" w:hAnsi="Times New Roman" w:eastAsia="宋体" w:cs="Times New Roman"/>
                <w:color w:val="000000"/>
                <w:sz w:val="24"/>
                <w:szCs w:val="24"/>
                <w:lang w:eastAsia="zh-CN"/>
              </w:rPr>
            </w:pPr>
            <w:r>
              <w:rPr>
                <w:rFonts w:hint="eastAsia" w:ascii="Times New Roman" w:hAnsi="Times New Roman" w:cs="Times New Roman"/>
                <w:color w:val="000000"/>
                <w:sz w:val="24"/>
                <w:szCs w:val="24"/>
                <w:lang w:val="en-US" w:eastAsia="zh-CN"/>
              </w:rPr>
              <w:t>13</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阜阳</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4.48</w:t>
            </w:r>
            <w:bookmarkStart w:id="0" w:name="_GoBack"/>
            <w:bookmarkEnd w:id="0"/>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亳州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淮南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4.61</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8"/>
              </w:rPr>
            </w:pPr>
            <w:r>
              <w:rPr>
                <w:rFonts w:ascii="Calibri" w:hAnsi="Calibri"/>
                <w:sz w:val="24"/>
                <w:szCs w:val="28"/>
              </w:rPr>
              <w:t>淮北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全省平均</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4.03</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82.9</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（1）城市</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指数越小表明空气质量越好，指数相同的城市以并列计。（2）空气质量综合指数是指评价时段内，参与评价的各项污染物的单项质量指数之和（单项指标评价时段内平均浓度与该指标二级标准限值的比值，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采用日均浓度二级标准限值），指数越大表明城市空气污染程度越重。（3）空气质量综合指数同比变化率指本年度评价时段内空气质量综合指数与上年同期变化幅度，变化率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。（4）计算P</w:t>
      </w:r>
      <w:r>
        <w:rPr>
          <w:rFonts w:ascii="Times New Roman" w:hAnsi="Times New Roman" w:eastAsia="黑体" w:cs="Times New Roman"/>
          <w:sz w:val="24"/>
          <w:szCs w:val="24"/>
        </w:rPr>
        <w:t>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年均浓度时扣除沙尘影响。</w:t>
      </w:r>
    </w:p>
    <w:p>
      <w:pPr>
        <w:jc w:val="right"/>
      </w:pPr>
      <w:r>
        <w:rPr>
          <w:rFonts w:hint="eastAsia" w:ascii="Times New Roman" w:hAnsi="Times New Roman" w:eastAsia="黑体" w:cs="Times New Roman"/>
          <w:sz w:val="24"/>
          <w:szCs w:val="30"/>
        </w:rPr>
        <w:t>安徽省生态环境厅</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90713"/>
    <w:rsid w:val="5A3621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customStyle="1" w:styleId="4">
    <w:name w:val="MsoNormalTable"/>
    <w:basedOn w:val="3"/>
    <w:qFormat/>
    <w:uiPriority w:val="0"/>
    <w:tblPr>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杨阳</cp:lastModifiedBy>
  <dcterms:modified xsi:type="dcterms:W3CDTF">2021-01-21T02:19:24Z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