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安徽省地级城市集中式生活饮用水水源水质状况（2021年1月）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2021年1月，全省16个地级城市共监测39个在用集中式生活饮用水水源，其中地表水水源24个(铜陵市水厂和铜陵市三水厂</w:t>
      </w:r>
      <w:r>
        <w:rPr>
          <w:rFonts w:hint="eastAsia" w:ascii="宋体" w:hAnsi="宋体"/>
          <w:sz w:val="24"/>
          <w:szCs w:val="24"/>
          <w:lang w:eastAsia="zh-CN"/>
        </w:rPr>
        <w:t>水源地</w:t>
      </w:r>
      <w:r>
        <w:rPr>
          <w:rFonts w:hint="eastAsia" w:ascii="宋体" w:hAnsi="宋体"/>
          <w:sz w:val="24"/>
          <w:szCs w:val="24"/>
        </w:rPr>
        <w:t>合并为铜陵市一、二、三水厂</w:t>
      </w:r>
      <w:r>
        <w:rPr>
          <w:rFonts w:hint="eastAsia" w:ascii="宋体" w:hAnsi="宋体"/>
          <w:sz w:val="24"/>
          <w:szCs w:val="24"/>
          <w:lang w:eastAsia="zh-CN"/>
        </w:rPr>
        <w:t>水源地</w:t>
      </w:r>
      <w:r>
        <w:rPr>
          <w:rFonts w:hint="eastAsia" w:ascii="宋体" w:hAnsi="宋体"/>
          <w:sz w:val="24"/>
          <w:szCs w:val="24"/>
        </w:rPr>
        <w:t>)、地下水水源15个</w:t>
      </w:r>
      <w:r>
        <w:rPr>
          <w:rFonts w:hint="eastAsia" w:ascii="Times New Roman" w:hAnsi="Times New Roman" w:cs="Times New Roman"/>
          <w:sz w:val="18"/>
          <w:szCs w:val="18"/>
        </w:rPr>
        <w:t>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2021年1月，全省地级城市集中式生活饮用水水源取水总量为1</w:t>
      </w:r>
      <w:r>
        <w:rPr>
          <w:rFonts w:ascii="宋体" w:hAnsi="宋体"/>
          <w:sz w:val="24"/>
          <w:szCs w:val="24"/>
        </w:rPr>
        <w:t>1592.3</w:t>
      </w:r>
      <w:r>
        <w:rPr>
          <w:rFonts w:hint="eastAsia" w:ascii="宋体" w:hAnsi="宋体"/>
          <w:sz w:val="24"/>
          <w:szCs w:val="24"/>
        </w:rPr>
        <w:t>万吨，达标水量11</w:t>
      </w:r>
      <w:r>
        <w:rPr>
          <w:rFonts w:ascii="宋体" w:hAnsi="宋体"/>
          <w:sz w:val="24"/>
          <w:szCs w:val="24"/>
        </w:rPr>
        <w:t>277.3</w:t>
      </w:r>
      <w:r>
        <w:rPr>
          <w:rFonts w:hint="eastAsia" w:ascii="宋体" w:hAnsi="宋体"/>
          <w:sz w:val="24"/>
          <w:szCs w:val="24"/>
        </w:rPr>
        <w:t>万吨，达标率97.3%。亳州三水厂、涡北水厂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应急加压泵站</w:t>
      </w:r>
      <w:r>
        <w:rPr>
          <w:rFonts w:ascii="宋体" w:hAnsi="宋体"/>
          <w:sz w:val="24"/>
          <w:szCs w:val="24"/>
        </w:rPr>
        <w:t>水</w:t>
      </w:r>
      <w:r>
        <w:rPr>
          <w:rFonts w:hint="eastAsia" w:ascii="宋体" w:hAnsi="宋体"/>
          <w:sz w:val="24"/>
          <w:szCs w:val="24"/>
        </w:rPr>
        <w:t>源地氟化物分别超标0.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倍、0.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倍和0.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倍，超标原因为受地质环境影响。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个地表水源地全部达标。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15个地下水源地中有3个水源地超标，超标项目为氟化物。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2021年1月安徽省地级城市集中式生活饮用水水源水质状况</w:t>
      </w:r>
    </w:p>
    <w:tbl>
      <w:tblPr>
        <w:tblStyle w:val="4"/>
        <w:tblW w:w="7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应急加压泵站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氟化物（0.5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新城水厂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一、二、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spacing w:line="300" w:lineRule="exact"/>
        <w:ind w:firstLine="360" w:firstLine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集中式生活饮用水水源，是指进入输水管网送到用户的和具有一定取水规模（供水人口一般大于1000人）的在用、备用和规划水源。</w:t>
      </w:r>
    </w:p>
    <w:p>
      <w:pPr>
        <w:spacing w:line="300" w:lineRule="exact"/>
        <w:ind w:firstLine="900" w:firstLineChars="500"/>
        <w:jc w:val="left"/>
        <w:rPr>
          <w:rFonts w:hint="eastAsia" w:eastAsiaTheme="minorEastAsia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  <w:bookmarkStart w:id="0" w:name="_GoBack"/>
      <w:bookmarkEnd w:id="0"/>
    </w:p>
    <w:sectPr>
      <w:pgSz w:w="11906" w:h="16838"/>
      <w:pgMar w:top="1383" w:right="1800" w:bottom="138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54A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2021-01-28T07:25:39Z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