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安徽省</w:t>
      </w:r>
      <w:r>
        <w:rPr>
          <w:rFonts w:hint="eastAsia" w:ascii="Times New Roman" w:hAnsi="Times New Roman" w:eastAsia="黑体" w:cs="Times New Roman"/>
          <w:sz w:val="32"/>
          <w:szCs w:val="32"/>
        </w:rPr>
        <w:t>地级城市</w:t>
      </w:r>
      <w:r>
        <w:rPr>
          <w:rFonts w:ascii="Times New Roman" w:hAnsi="Times New Roman" w:eastAsia="黑体" w:cs="Times New Roman"/>
          <w:sz w:val="32"/>
          <w:szCs w:val="32"/>
        </w:rPr>
        <w:t>集中式生活饮用水水源水质状况</w:t>
      </w:r>
    </w:p>
    <w:p>
      <w:pPr>
        <w:spacing w:line="400" w:lineRule="exact"/>
        <w:jc w:val="center"/>
        <w:rPr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（</w:t>
      </w:r>
      <w:r>
        <w:rPr>
          <w:rFonts w:ascii="Times New Roman" w:hAnsi="Times New Roman" w:eastAsia="黑体" w:cs="Times New Roman"/>
          <w:sz w:val="28"/>
          <w:szCs w:val="28"/>
        </w:rPr>
        <w:t>201</w:t>
      </w:r>
      <w:r>
        <w:rPr>
          <w:rFonts w:hint="eastAsia" w:ascii="Times New Roman" w:hAnsi="Times New Roman" w:eastAsia="黑体" w:cs="Times New Roman"/>
          <w:sz w:val="28"/>
          <w:szCs w:val="28"/>
        </w:rPr>
        <w:t>9</w:t>
      </w:r>
      <w:r>
        <w:rPr>
          <w:rFonts w:ascii="Times New Roman" w:hAnsi="Times New Roman" w:eastAsia="黑体" w:cs="Times New Roman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sz w:val="28"/>
          <w:szCs w:val="28"/>
        </w:rPr>
        <w:t>1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黑体" w:cs="Times New Roman"/>
          <w:sz w:val="28"/>
          <w:szCs w:val="28"/>
        </w:rPr>
        <w:t>月</w:t>
      </w:r>
      <w:r>
        <w:rPr>
          <w:rFonts w:hint="eastAsia" w:ascii="Times New Roman" w:hAnsi="Times New Roman" w:eastAsia="黑体" w:cs="Times New Roman"/>
          <w:sz w:val="28"/>
          <w:szCs w:val="28"/>
        </w:rPr>
        <w:t>）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</w:rPr>
        <w:t>2019年1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月，全省16个地级城市共监测38个在用集中式生活饮用水水源，其中地表水水源2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个、地下水水源1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个。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（一）监测点位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2.地下水水源：具备采样条件的，在抽水井采样。不具备采样条件的，在自来水厂的汇水区（加氯前）采样。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（二）监测项目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2.地下水水源：监测项目为《地下水质量标准》（GB/T 14848-2017）中的常规指标39项。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（一）地表水水源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（二）地下水水源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地下水水源水质达标评价执行《地下水质量标准》（GB/T14848－2017）Ⅲ类标准，采用单因子评价法进行评价。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（一）总体情况</w:t>
      </w:r>
    </w:p>
    <w:p>
      <w:pPr>
        <w:spacing w:line="380" w:lineRule="exact"/>
        <w:ind w:left="239" w:leftChars="114" w:firstLine="480" w:firstLineChars="20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2019年1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月，全省地级城市集中式生活饮用水水源取水总量为11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466.3</w:t>
      </w:r>
      <w:r>
        <w:rPr>
          <w:rFonts w:hint="eastAsia" w:asciiTheme="minorEastAsia" w:hAnsiTheme="minorEastAsia"/>
          <w:sz w:val="24"/>
          <w:szCs w:val="24"/>
        </w:rPr>
        <w:t>万吨，达标水量1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1235.3</w:t>
      </w:r>
      <w:r>
        <w:rPr>
          <w:rFonts w:hint="eastAsia" w:asciiTheme="minorEastAsia" w:hAnsiTheme="minorEastAsia"/>
          <w:sz w:val="24"/>
          <w:szCs w:val="24"/>
        </w:rPr>
        <w:t>万吨，达标率9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8.0</w:t>
      </w:r>
      <w:r>
        <w:rPr>
          <w:rFonts w:hint="eastAsia" w:asciiTheme="minorEastAsia" w:hAnsiTheme="minorEastAsia"/>
          <w:sz w:val="24"/>
          <w:szCs w:val="24"/>
        </w:rPr>
        <w:t>%。亳州三水厂</w:t>
      </w:r>
      <w:r>
        <w:rPr>
          <w:rFonts w:asciiTheme="minorEastAsia" w:hAnsiTheme="minorEastAsia"/>
          <w:sz w:val="24"/>
          <w:szCs w:val="24"/>
        </w:rPr>
        <w:t>和</w:t>
      </w:r>
      <w:r>
        <w:rPr>
          <w:rFonts w:hint="eastAsia" w:asciiTheme="minorEastAsia" w:hAnsiTheme="minorEastAsia"/>
          <w:sz w:val="24"/>
          <w:szCs w:val="24"/>
        </w:rPr>
        <w:t>涡北水厂</w:t>
      </w:r>
      <w:r>
        <w:rPr>
          <w:rFonts w:asciiTheme="minorEastAsia" w:hAnsiTheme="minorEastAsia"/>
          <w:sz w:val="24"/>
          <w:szCs w:val="24"/>
        </w:rPr>
        <w:t>水</w:t>
      </w:r>
      <w:r>
        <w:rPr>
          <w:rFonts w:hint="eastAsia" w:asciiTheme="minorEastAsia" w:hAnsiTheme="minorEastAsia"/>
          <w:sz w:val="24"/>
          <w:szCs w:val="24"/>
        </w:rPr>
        <w:t>源地氟化物分别超标0.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倍和0.2倍，超标原因为受地质环境影响。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（二）地表水水源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24个地表水源地全部达标。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（三）地下水水源</w:t>
      </w:r>
    </w:p>
    <w:p>
      <w:pPr>
        <w:spacing w:line="3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个地下水源地中有2个水源地超标，超标项目为氟化物。</w:t>
      </w: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spacing w:line="140" w:lineRule="exact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2019年1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/>
          <w:sz w:val="24"/>
          <w:szCs w:val="24"/>
        </w:rPr>
        <w:t>月安徽省地级城市集中式饮用水水源地水质状况</w:t>
      </w:r>
    </w:p>
    <w:tbl>
      <w:tblPr>
        <w:tblStyle w:val="6"/>
        <w:tblW w:w="7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90"/>
        <w:gridCol w:w="1665"/>
        <w:gridCol w:w="1090"/>
        <w:gridCol w:w="1057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（监测点位）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水源类型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达标情况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超标指标及超标倍数（按超</w:t>
            </w:r>
            <w:r>
              <w:rPr>
                <w:rFonts w:hint="eastAsia" w:ascii="宋体" w:hAnsi="宋体" w:eastAsia="宋体" w:cs="宋体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类统计）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董铺水库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大房郢水库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淮北财校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九一零厂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市政工程处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一中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涡北水厂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2倍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宿新水厂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汴北水厂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蚌埠闸上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茨淮新河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颍南加压站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平山头水厂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袁庄水厂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滁州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城西水库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解放南路桥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马鞍山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水阳江玉山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大豪水厂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池州市民生水厂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池州市江口水厂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160" w:lineRule="exact"/>
        <w:ind w:firstLine="480" w:firstLineChars="200"/>
        <w:rPr>
          <w:sz w:val="24"/>
        </w:rPr>
      </w:pPr>
    </w:p>
    <w:p>
      <w:pPr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注：集中式生活饮用水水源，是指进入输水管网送到用户的和具有一定取水规模（供水人口一般大于1000人）的在用、备用和规划水源。</w:t>
      </w:r>
    </w:p>
    <w:p>
      <w:pPr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sectPr>
      <w:pgSz w:w="11906" w:h="16838"/>
      <w:pgMar w:top="1304" w:right="1690" w:bottom="1304" w:left="16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A5"/>
    <w:rsid w:val="00010417"/>
    <w:rsid w:val="00010ECF"/>
    <w:rsid w:val="00027A23"/>
    <w:rsid w:val="000A610A"/>
    <w:rsid w:val="000B54BC"/>
    <w:rsid w:val="00101DBF"/>
    <w:rsid w:val="001728B6"/>
    <w:rsid w:val="0018669A"/>
    <w:rsid w:val="001935C4"/>
    <w:rsid w:val="001B471A"/>
    <w:rsid w:val="001C06B1"/>
    <w:rsid w:val="001E7FE5"/>
    <w:rsid w:val="001F0561"/>
    <w:rsid w:val="001F2B04"/>
    <w:rsid w:val="00232961"/>
    <w:rsid w:val="00292B50"/>
    <w:rsid w:val="00293E32"/>
    <w:rsid w:val="002C033A"/>
    <w:rsid w:val="002E162B"/>
    <w:rsid w:val="002E59FC"/>
    <w:rsid w:val="002E5A86"/>
    <w:rsid w:val="002F01EA"/>
    <w:rsid w:val="00300A33"/>
    <w:rsid w:val="003102AB"/>
    <w:rsid w:val="003456A5"/>
    <w:rsid w:val="003458CD"/>
    <w:rsid w:val="003469FA"/>
    <w:rsid w:val="00366138"/>
    <w:rsid w:val="00385956"/>
    <w:rsid w:val="003B2756"/>
    <w:rsid w:val="003D219B"/>
    <w:rsid w:val="003D58E4"/>
    <w:rsid w:val="004063ED"/>
    <w:rsid w:val="0041705C"/>
    <w:rsid w:val="00417DEA"/>
    <w:rsid w:val="00422899"/>
    <w:rsid w:val="004439B8"/>
    <w:rsid w:val="00454BC8"/>
    <w:rsid w:val="004C02FE"/>
    <w:rsid w:val="004F2CC7"/>
    <w:rsid w:val="004F7380"/>
    <w:rsid w:val="005538C3"/>
    <w:rsid w:val="0055701C"/>
    <w:rsid w:val="005617CE"/>
    <w:rsid w:val="005B7DED"/>
    <w:rsid w:val="005C0880"/>
    <w:rsid w:val="005C6B2A"/>
    <w:rsid w:val="00614511"/>
    <w:rsid w:val="00625795"/>
    <w:rsid w:val="006A1D09"/>
    <w:rsid w:val="006C5800"/>
    <w:rsid w:val="006D2F58"/>
    <w:rsid w:val="006E0B05"/>
    <w:rsid w:val="007017B7"/>
    <w:rsid w:val="00751CE9"/>
    <w:rsid w:val="007937CF"/>
    <w:rsid w:val="0079466C"/>
    <w:rsid w:val="007A6323"/>
    <w:rsid w:val="007B75DC"/>
    <w:rsid w:val="0081700E"/>
    <w:rsid w:val="00840D1D"/>
    <w:rsid w:val="0085582C"/>
    <w:rsid w:val="00875975"/>
    <w:rsid w:val="0088718B"/>
    <w:rsid w:val="008A5981"/>
    <w:rsid w:val="008C24B6"/>
    <w:rsid w:val="008C56B3"/>
    <w:rsid w:val="008E7ACC"/>
    <w:rsid w:val="009262FC"/>
    <w:rsid w:val="009376F3"/>
    <w:rsid w:val="009876BA"/>
    <w:rsid w:val="00987CFD"/>
    <w:rsid w:val="009A4CBE"/>
    <w:rsid w:val="009C2E5A"/>
    <w:rsid w:val="009F40EA"/>
    <w:rsid w:val="00A01F3C"/>
    <w:rsid w:val="00A06143"/>
    <w:rsid w:val="00A072A3"/>
    <w:rsid w:val="00A741E9"/>
    <w:rsid w:val="00A801F0"/>
    <w:rsid w:val="00B04AD9"/>
    <w:rsid w:val="00B20A6E"/>
    <w:rsid w:val="00B21B31"/>
    <w:rsid w:val="00B25607"/>
    <w:rsid w:val="00B25A17"/>
    <w:rsid w:val="00B30E7B"/>
    <w:rsid w:val="00B5480A"/>
    <w:rsid w:val="00B644F5"/>
    <w:rsid w:val="00B953BF"/>
    <w:rsid w:val="00B96572"/>
    <w:rsid w:val="00BC77E3"/>
    <w:rsid w:val="00BF27D0"/>
    <w:rsid w:val="00C04C67"/>
    <w:rsid w:val="00C3666E"/>
    <w:rsid w:val="00C81644"/>
    <w:rsid w:val="00C840E3"/>
    <w:rsid w:val="00C9118D"/>
    <w:rsid w:val="00C92952"/>
    <w:rsid w:val="00C940C1"/>
    <w:rsid w:val="00CA5AC2"/>
    <w:rsid w:val="00CB0289"/>
    <w:rsid w:val="00CD2E67"/>
    <w:rsid w:val="00CD5B26"/>
    <w:rsid w:val="00D371C7"/>
    <w:rsid w:val="00D471DE"/>
    <w:rsid w:val="00D80BDF"/>
    <w:rsid w:val="00DA05D1"/>
    <w:rsid w:val="00DA3E32"/>
    <w:rsid w:val="00DC0627"/>
    <w:rsid w:val="00E36A02"/>
    <w:rsid w:val="00E77C3C"/>
    <w:rsid w:val="00E81D08"/>
    <w:rsid w:val="00EA1461"/>
    <w:rsid w:val="00ED3FBC"/>
    <w:rsid w:val="00EE6BDD"/>
    <w:rsid w:val="00F0392B"/>
    <w:rsid w:val="00F36BE1"/>
    <w:rsid w:val="00F54C6A"/>
    <w:rsid w:val="00FA2C20"/>
    <w:rsid w:val="00FA3230"/>
    <w:rsid w:val="00FA7C5E"/>
    <w:rsid w:val="00FC0183"/>
    <w:rsid w:val="00FC10BC"/>
    <w:rsid w:val="00FF6E12"/>
    <w:rsid w:val="02305987"/>
    <w:rsid w:val="02C21929"/>
    <w:rsid w:val="08F37CD1"/>
    <w:rsid w:val="0C167EDA"/>
    <w:rsid w:val="0C503CFC"/>
    <w:rsid w:val="0C747630"/>
    <w:rsid w:val="0CB00C83"/>
    <w:rsid w:val="0F7B3DB5"/>
    <w:rsid w:val="12081B3C"/>
    <w:rsid w:val="15BF57D4"/>
    <w:rsid w:val="1CD007C5"/>
    <w:rsid w:val="23B11CE1"/>
    <w:rsid w:val="23D330AF"/>
    <w:rsid w:val="24D72FA9"/>
    <w:rsid w:val="25383BC0"/>
    <w:rsid w:val="31D349C9"/>
    <w:rsid w:val="34D87EB7"/>
    <w:rsid w:val="361A4190"/>
    <w:rsid w:val="3667624E"/>
    <w:rsid w:val="39D679BD"/>
    <w:rsid w:val="45E52B86"/>
    <w:rsid w:val="4E2B3985"/>
    <w:rsid w:val="52195DBF"/>
    <w:rsid w:val="534F3C3A"/>
    <w:rsid w:val="575952F0"/>
    <w:rsid w:val="5A525B2E"/>
    <w:rsid w:val="5E0B4842"/>
    <w:rsid w:val="5FAF47ED"/>
    <w:rsid w:val="69B80B8D"/>
    <w:rsid w:val="703F32A5"/>
    <w:rsid w:val="78CD5352"/>
    <w:rsid w:val="790C51E0"/>
    <w:rsid w:val="79E80E9C"/>
    <w:rsid w:val="7FD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ahemc</Company>
  <Pages>2</Pages>
  <Words>265</Words>
  <Characters>1516</Characters>
  <Lines>12</Lines>
  <Paragraphs>3</Paragraphs>
  <TotalTime>70</TotalTime>
  <ScaleCrop>false</ScaleCrop>
  <LinksUpToDate>false</LinksUpToDate>
  <CharactersWithSpaces>1778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2019-11-25T07:06:00Z</dcterms:created>
  <dc:creator>wanghuan</dc:creator>
  <cp:lastModifiedBy>Zhs1</cp:lastModifiedBy>
  <cp:lastPrinted>2019-08-23T01:06:00Z</cp:lastPrinted>
  <dcterms:modified xsi:type="dcterms:W3CDTF">2019-12-24T01:53:39Z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