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81"/>
        </w:tabs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tabs>
          <w:tab w:val="left" w:pos="5081"/>
        </w:tabs>
        <w:jc w:val="center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危险废物全过程监管试点单位一企一档</w:t>
      </w:r>
      <w:bookmarkStart w:id="0" w:name="_GoBack"/>
      <w:bookmarkEnd w:id="0"/>
    </w:p>
    <w:tbl>
      <w:tblPr>
        <w:tblStyle w:val="4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126"/>
        <w:gridCol w:w="673"/>
        <w:gridCol w:w="1530"/>
        <w:gridCol w:w="465"/>
        <w:gridCol w:w="1905"/>
        <w:gridCol w:w="1215"/>
        <w:gridCol w:w="11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单位名称</w:t>
            </w:r>
          </w:p>
        </w:tc>
        <w:tc>
          <w:tcPr>
            <w:tcW w:w="6944" w:type="dxa"/>
            <w:gridSpan w:val="6"/>
            <w:noWrap w:val="0"/>
            <w:vAlign w:val="center"/>
          </w:tcPr>
          <w:p>
            <w:pPr>
              <w:snapToGrid w:val="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生产设施</w:t>
            </w:r>
            <w:r>
              <w:rPr>
                <w:rFonts w:eastAsia="黑体"/>
                <w:color w:val="000000"/>
              </w:rPr>
              <w:t>地址</w:t>
            </w:r>
          </w:p>
        </w:tc>
        <w:tc>
          <w:tcPr>
            <w:tcW w:w="6944" w:type="dxa"/>
            <w:gridSpan w:val="6"/>
            <w:noWrap w:val="0"/>
            <w:vAlign w:val="center"/>
          </w:tcPr>
          <w:p>
            <w:pPr>
              <w:snapToGrid w:val="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法定代表人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行业类别与代码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占地面积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职工人数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pacing w:val="-20"/>
              </w:rPr>
            </w:pPr>
            <w:r>
              <w:rPr>
                <w:rFonts w:eastAsia="黑体"/>
                <w:color w:val="000000"/>
                <w:spacing w:val="-20"/>
              </w:rPr>
              <w:t>环保部门负责人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联系人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联系电话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微信号/QQ号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6" w:hRule="atLeast"/>
          <w:jc w:val="center"/>
        </w:trPr>
        <w:tc>
          <w:tcPr>
            <w:tcW w:w="452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生产工艺流程图及产危险废物节点位置（具体到危废类别）</w:t>
            </w:r>
          </w:p>
        </w:tc>
        <w:tc>
          <w:tcPr>
            <w:tcW w:w="807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  <w:jc w:val="center"/>
        </w:trPr>
        <w:tc>
          <w:tcPr>
            <w:tcW w:w="452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厂区平面位置图及危险废物产生及贮存位置、摄像头位置</w:t>
            </w:r>
          </w:p>
        </w:tc>
        <w:tc>
          <w:tcPr>
            <w:tcW w:w="8070" w:type="dxa"/>
            <w:gridSpan w:val="7"/>
            <w:noWrap w:val="0"/>
            <w:vAlign w:val="top"/>
          </w:tcPr>
          <w:p>
            <w:pPr>
              <w:snapToGrid w:val="0"/>
              <w:jc w:val="both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说明：1.接入市级“三个全覆盖”和未接入的摄像头数量和位置分开标记。</w:t>
            </w:r>
          </w:p>
          <w:p>
            <w:pPr>
              <w:numPr>
                <w:ilvl w:val="0"/>
                <w:numId w:val="1"/>
              </w:numPr>
              <w:snapToGrid w:val="0"/>
              <w:ind w:firstLine="630" w:firstLineChars="300"/>
              <w:jc w:val="both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危险废物类别同时在平面布置图上标记。</w:t>
            </w:r>
          </w:p>
          <w:p>
            <w:pPr>
              <w:numPr>
                <w:ilvl w:val="0"/>
                <w:numId w:val="1"/>
              </w:numPr>
              <w:snapToGrid w:val="0"/>
              <w:ind w:firstLine="630" w:firstLineChars="300"/>
              <w:jc w:val="both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厂房需要标记出入通道和物流出入口</w:t>
            </w:r>
          </w:p>
          <w:p>
            <w:pPr>
              <w:numPr>
                <w:ilvl w:val="0"/>
                <w:numId w:val="1"/>
              </w:numPr>
              <w:snapToGrid w:val="0"/>
              <w:ind w:firstLine="630" w:firstLineChars="300"/>
              <w:jc w:val="both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示意危废在厂区内运输线路。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52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危废贮存设施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设施名称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面积/平方米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最大贮存能力/吨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经度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纬度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52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52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52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52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</w:tbl>
    <w:p>
      <w:pPr>
        <w:tabs>
          <w:tab w:val="left" w:pos="5081"/>
        </w:tabs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tabs>
          <w:tab w:val="left" w:pos="5081"/>
        </w:tabs>
        <w:rPr>
          <w:rFonts w:hint="eastAsia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5081"/>
        </w:tabs>
        <w:rPr>
          <w:rFonts w:hint="eastAsia"/>
          <w:sz w:val="44"/>
          <w:szCs w:val="44"/>
        </w:rPr>
      </w:pPr>
    </w:p>
    <w:tbl>
      <w:tblPr>
        <w:tblStyle w:val="4"/>
        <w:tblW w:w="1411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76"/>
        <w:gridCol w:w="1756"/>
        <w:gridCol w:w="1717"/>
        <w:gridCol w:w="1414"/>
        <w:gridCol w:w="1100"/>
        <w:gridCol w:w="1627"/>
        <w:gridCol w:w="1375"/>
        <w:gridCol w:w="1518"/>
        <w:gridCol w:w="15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序号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废物名称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color w:val="000000"/>
                <w:lang w:eastAsia="zh-CN"/>
              </w:rPr>
            </w:pPr>
            <w:r>
              <w:rPr>
                <w:rFonts w:eastAsia="黑体"/>
                <w:color w:val="000000"/>
              </w:rPr>
              <w:t>废物代码</w:t>
            </w:r>
            <w:r>
              <w:rPr>
                <w:rFonts w:hint="eastAsia" w:eastAsia="黑体"/>
                <w:color w:val="000000"/>
                <w:lang w:eastAsia="zh-CN"/>
              </w:rPr>
              <w:t>（</w:t>
            </w:r>
            <w:r>
              <w:rPr>
                <w:rFonts w:hint="eastAsia" w:eastAsia="黑体"/>
                <w:color w:val="000000"/>
                <w:lang w:val="en-US" w:eastAsia="zh-CN"/>
              </w:rPr>
              <w:t>八位码</w:t>
            </w:r>
            <w:r>
              <w:rPr>
                <w:rFonts w:hint="eastAsia" w:eastAsia="黑体"/>
                <w:color w:val="000000"/>
                <w:lang w:eastAsia="zh-CN"/>
              </w:rPr>
              <w:t>）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有害物质名称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物理性状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危险特性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包装容器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2020年</w:t>
            </w:r>
            <w:r>
              <w:rPr>
                <w:rFonts w:eastAsia="黑体"/>
                <w:color w:val="000000"/>
              </w:rPr>
              <w:t>实际产生量(吨)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来源及产生工序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color w:val="000000"/>
                <w:lang w:val="en-US" w:eastAsia="zh-CN"/>
              </w:rPr>
            </w:pPr>
            <w:r>
              <w:rPr>
                <w:rFonts w:hint="eastAsia" w:eastAsia="黑体"/>
                <w:color w:val="000000"/>
                <w:lang w:val="en-US" w:eastAsia="zh-CN"/>
              </w:rPr>
              <w:t>贮存设施名称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3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4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6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7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9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10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11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</w:rPr>
            </w:pPr>
          </w:p>
        </w:tc>
      </w:tr>
    </w:tbl>
    <w:p>
      <w:pPr>
        <w:tabs>
          <w:tab w:val="left" w:pos="5081"/>
        </w:tabs>
        <w:rPr>
          <w:rFonts w:hint="eastAsia"/>
          <w:sz w:val="44"/>
          <w:szCs w:val="44"/>
        </w:rPr>
      </w:pPr>
    </w:p>
    <w:p>
      <w:pPr>
        <w:tabs>
          <w:tab w:val="left" w:pos="5081"/>
        </w:tabs>
        <w:rPr>
          <w:sz w:val="44"/>
          <w:szCs w:val="44"/>
        </w:rPr>
      </w:pPr>
    </w:p>
    <w:p>
      <w:pPr>
        <w:tabs>
          <w:tab w:val="left" w:pos="5081"/>
        </w:tabs>
        <w:rPr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CBA5E"/>
    <w:multiLevelType w:val="singleLevel"/>
    <w:tmpl w:val="A71CBA5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4"/>
    <w:rsid w:val="002F6690"/>
    <w:rsid w:val="004174F6"/>
    <w:rsid w:val="00661EB4"/>
    <w:rsid w:val="006E1F94"/>
    <w:rsid w:val="00780A6A"/>
    <w:rsid w:val="00A46BD5"/>
    <w:rsid w:val="00A94012"/>
    <w:rsid w:val="06F87351"/>
    <w:rsid w:val="0BF3077D"/>
    <w:rsid w:val="16FE5468"/>
    <w:rsid w:val="36C204CF"/>
    <w:rsid w:val="4CFA7060"/>
    <w:rsid w:val="5D0975DB"/>
    <w:rsid w:val="76647D1A"/>
    <w:rsid w:val="7AEB1EEA"/>
    <w:rsid w:val="7FE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234</Characters>
  <Lines>1</Lines>
  <Paragraphs>1</Paragraphs>
  <TotalTime>3</TotalTime>
  <ScaleCrop>false</ScaleCrop>
  <LinksUpToDate>false</LinksUpToDate>
  <CharactersWithSpaces>274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2020-06-17T02:36:00Z</dcterms:created>
  <dc:creator>王烨</dc:creator>
  <cp:lastModifiedBy>刘严</cp:lastModifiedBy>
  <dcterms:modified xsi:type="dcterms:W3CDTF">2021-06-09T05:52:25Z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