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bCs/>
          <w:sz w:val="36"/>
          <w:szCs w:val="28"/>
        </w:rPr>
      </w:pPr>
      <w:r>
        <w:rPr>
          <w:rFonts w:ascii="Times New Roman" w:hAnsi="Times New Roman" w:eastAsia="黑体" w:cs="Times New Roman"/>
          <w:bCs/>
          <w:sz w:val="36"/>
          <w:szCs w:val="28"/>
        </w:rPr>
        <w:t>全省59个县（市）PM</w:t>
      </w:r>
      <w:r>
        <w:rPr>
          <w:rFonts w:ascii="Times New Roman" w:hAnsi="Times New Roman" w:eastAsia="黑体" w:cs="Times New Roman"/>
          <w:bCs/>
          <w:sz w:val="36"/>
          <w:szCs w:val="28"/>
          <w:vertAlign w:val="subscript"/>
        </w:rPr>
        <w:t>2.5</w:t>
      </w:r>
      <w:r>
        <w:rPr>
          <w:rFonts w:ascii="Times New Roman" w:hAnsi="Times New Roman" w:eastAsia="黑体" w:cs="Times New Roman"/>
          <w:bCs/>
          <w:sz w:val="36"/>
          <w:szCs w:val="28"/>
        </w:rPr>
        <w:t>浓度排名前10位和后10位名单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（2021年1-6月）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黟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-9.5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首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祁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门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22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-12.0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萧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51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-11.5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砀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山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德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9.5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临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歙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23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9.5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太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和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50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绩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凤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休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宁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濉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27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12.5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灵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璧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桐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城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28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7.7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固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镇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至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30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泗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青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阳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30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52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南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-13.0</w:t>
            </w: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注：（1）县（市）空气质量排名采用PM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浓度越低排名越靠前，浓度相同的县（市）以并列计。</w:t>
      </w:r>
      <w:r>
        <w:rPr>
          <w:rFonts w:ascii="Times New Roman" w:hAnsi="Times New Roman" w:eastAsia="黑体" w:cs="Times New Roman"/>
          <w:sz w:val="24"/>
          <w:szCs w:val="24"/>
        </w:rPr>
        <w:t>（2）PM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平均浓度</w:t>
      </w:r>
      <w:r>
        <w:rPr>
          <w:rFonts w:ascii="Times New Roman" w:hAnsi="Times New Roman" w:eastAsia="黑体" w:cs="Times New Roman"/>
          <w:sz w:val="24"/>
          <w:szCs w:val="24"/>
        </w:rPr>
        <w:t>与上年同期变化幅度，变化率大于0代表空气质量恶化、小于0代表改善、等于0代表持平。</w:t>
      </w:r>
    </w:p>
    <w:p>
      <w:pPr>
        <w:jc w:val="right"/>
      </w:pPr>
      <w:r>
        <w:rPr>
          <w:rFonts w:ascii="Times New Roman" w:hAnsi="Times New Roman" w:eastAsia="黑体" w:cs="Times New Roman"/>
          <w:sz w:val="24"/>
          <w:szCs w:val="30"/>
        </w:rPr>
        <w:t>安徽省生态环境厅</w:t>
      </w:r>
    </w:p>
    <w:p>
      <w:bookmarkStart w:id="0" w:name="_GoBack"/>
      <w:bookmarkEnd w:id="0"/>
    </w:p>
    <w:sectPr>
      <w:pgSz w:w="16838" w:h="11906" w:orient="landscape"/>
      <w:pgMar w:top="980" w:right="1440" w:bottom="126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7157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2021-07-28T06:59:41Z</dcterms:created>
  <dc:creator>yy</dc:creator>
  <cp:lastModifiedBy>杨阳</cp:lastModifiedBy>
  <dcterms:modified xsi:type="dcterms:W3CDTF">2021-07-28T06:59:54Z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