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安徽省</w:t>
      </w:r>
      <w:r>
        <w:rPr>
          <w:rFonts w:hint="eastAsia" w:ascii="Times New Roman" w:hAnsi="Times New Roman" w:eastAsia="黑体" w:cs="Times New Roman"/>
          <w:sz w:val="32"/>
          <w:szCs w:val="32"/>
        </w:rPr>
        <w:t>地级城市</w:t>
      </w:r>
      <w:r>
        <w:rPr>
          <w:rFonts w:ascii="Times New Roman" w:hAnsi="Times New Roman" w:eastAsia="黑体" w:cs="Times New Roman"/>
          <w:sz w:val="32"/>
          <w:szCs w:val="32"/>
        </w:rPr>
        <w:t>集中式生活饮用水水源水质状况</w:t>
      </w:r>
    </w:p>
    <w:p>
      <w:pPr>
        <w:spacing w:line="400" w:lineRule="exact"/>
        <w:jc w:val="center"/>
        <w:rPr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（</w:t>
      </w:r>
      <w:r>
        <w:rPr>
          <w:rFonts w:ascii="Times New Roman" w:hAnsi="Times New Roman" w:eastAsia="黑体" w:cs="Times New Roman"/>
          <w:sz w:val="28"/>
          <w:szCs w:val="28"/>
        </w:rPr>
        <w:t>20</w:t>
      </w:r>
      <w:r>
        <w:rPr>
          <w:rFonts w:hint="eastAsia" w:ascii="Times New Roman" w:hAnsi="Times New Roman" w:eastAsia="黑体" w:cs="Times New Roman"/>
          <w:sz w:val="28"/>
          <w:szCs w:val="28"/>
        </w:rPr>
        <w:t>21</w:t>
      </w:r>
      <w:r>
        <w:rPr>
          <w:rFonts w:ascii="Times New Roman" w:hAnsi="Times New Roman" w:eastAsia="黑体" w:cs="Times New Roman"/>
          <w:sz w:val="28"/>
          <w:szCs w:val="28"/>
        </w:rPr>
        <w:t>年</w:t>
      </w:r>
      <w:r>
        <w:rPr>
          <w:rFonts w:hint="eastAsia" w:ascii="Times New Roman" w:hAnsi="Times New Roman" w:eastAsia="黑体" w:cs="Times New Roman"/>
          <w:sz w:val="28"/>
          <w:szCs w:val="28"/>
        </w:rPr>
        <w:t>7</w:t>
      </w:r>
      <w:r>
        <w:rPr>
          <w:rFonts w:ascii="Times New Roman" w:hAnsi="Times New Roman" w:eastAsia="黑体" w:cs="Times New Roman"/>
          <w:sz w:val="28"/>
          <w:szCs w:val="28"/>
        </w:rPr>
        <w:t>月</w:t>
      </w:r>
      <w:r>
        <w:rPr>
          <w:rFonts w:hint="eastAsia" w:ascii="Times New Roman" w:hAnsi="Times New Roman" w:eastAsia="黑体" w:cs="Times New Roman"/>
          <w:sz w:val="28"/>
          <w:szCs w:val="28"/>
        </w:rPr>
        <w:t>）</w:t>
      </w:r>
    </w:p>
    <w:p>
      <w:pPr>
        <w:spacing w:line="50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一、监测情况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4"/>
          <w:szCs w:val="24"/>
        </w:rPr>
        <w:t>2021年7月，全省16个地级城市共监测40个在用集中式生活饮用水水源，其中地表水水源26个、地下水水源14个。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（一）监测点位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1.地表水水源：河流型水源在水厂取水口上游100米附近处设置监测断面；湖库型水源在每个水源取水口周边100米处设置1个监测点位进行采样。河流及湖、库采样深度为水面下0.5米处。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2.地下水水源：具备采样条件的，在抽水井采样。不具备采样条件的，在自来水厂的汇水区（加氯前）采样。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（二）监测项目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1.地表水水源：监测项目为《地表水环境质量标准》（GB3838-2002）表1的基本项目（23项，化学需氧量除外）、表2的补充项目（5项）和表3的优选特定项目（33项），共61项。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2.地下水水源：监测项目为《地下水质量标准》（GB/T 14848-2017）中的常规指标39项。</w:t>
      </w:r>
    </w:p>
    <w:p>
      <w:pPr>
        <w:spacing w:line="50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二、评价标准及方法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（一）地表水水源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地表水水源水质达标评价执行《地表水环境质量标准》（GB3838－2002）Ⅲ类标准；基本项目按照《地表水环境质量评价方法（试行）》（环办〔2011〕22号）进行评价，补充项目、特定项目采用单因子评价法进行评价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（二）地下水水源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地下水水源水质达标评价执行《地下水质量标准》（GB/T14848－2017）Ⅲ类标准，采用单因子评价法进行评价。</w:t>
      </w:r>
    </w:p>
    <w:p>
      <w:pPr>
        <w:spacing w:line="50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三、评价结果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（一）总体情况</w:t>
      </w:r>
    </w:p>
    <w:p>
      <w:pPr>
        <w:spacing w:line="380" w:lineRule="exact"/>
        <w:ind w:left="239" w:leftChars="114"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2021年7月，全省地级城市集中式生活饮用水水源取水总量为12706.8万吨，达标水量12556.8万吨，达标率9</w:t>
      </w:r>
      <w:r>
        <w:rPr>
          <w:rFonts w:ascii="宋体" w:hAnsi="宋体"/>
          <w:sz w:val="24"/>
          <w:szCs w:val="24"/>
        </w:rPr>
        <w:t>8.</w:t>
      </w:r>
      <w:r>
        <w:rPr>
          <w:rFonts w:hint="eastAsia" w:ascii="宋体" w:hAnsi="宋体"/>
          <w:sz w:val="24"/>
          <w:szCs w:val="24"/>
        </w:rPr>
        <w:t>8%。亳州三水厂</w:t>
      </w:r>
      <w:r>
        <w:rPr>
          <w:rFonts w:ascii="宋体" w:hAnsi="宋体"/>
          <w:sz w:val="24"/>
          <w:szCs w:val="24"/>
        </w:rPr>
        <w:t>和</w:t>
      </w:r>
      <w:r>
        <w:rPr>
          <w:rFonts w:hint="eastAsia" w:ascii="宋体" w:hAnsi="宋体"/>
          <w:sz w:val="24"/>
          <w:szCs w:val="24"/>
        </w:rPr>
        <w:t>涡北水厂</w:t>
      </w:r>
      <w:r>
        <w:rPr>
          <w:rFonts w:ascii="宋体" w:hAnsi="宋体"/>
          <w:sz w:val="24"/>
          <w:szCs w:val="24"/>
        </w:rPr>
        <w:t>水</w:t>
      </w:r>
      <w:r>
        <w:rPr>
          <w:rFonts w:hint="eastAsia" w:ascii="宋体" w:hAnsi="宋体"/>
          <w:sz w:val="24"/>
          <w:szCs w:val="24"/>
        </w:rPr>
        <w:t>源地氟化物分别超标0.3倍和0.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倍，钠分别超标1.8倍和0.9倍。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（二）地表水水源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26个地表水源地全部达标。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（三）地下水水源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个地下水源地中有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个水源地超标，超标项目为氟化物和钠。</w:t>
      </w:r>
    </w:p>
    <w:p>
      <w:pPr>
        <w:spacing w:after="156" w:afterLines="50"/>
        <w:ind w:firstLine="480" w:firstLineChars="200"/>
        <w:jc w:val="center"/>
        <w:rPr>
          <w:rFonts w:ascii="黑体" w:hAnsi="黑体" w:eastAsia="黑体"/>
          <w:sz w:val="24"/>
          <w:szCs w:val="24"/>
        </w:rPr>
      </w:pPr>
    </w:p>
    <w:p>
      <w:pPr>
        <w:ind w:firstLine="480" w:firstLineChars="200"/>
        <w:jc w:val="center"/>
        <w:rPr>
          <w:rFonts w:ascii="黑体" w:hAnsi="黑体" w:eastAsia="黑体"/>
          <w:sz w:val="24"/>
          <w:szCs w:val="24"/>
        </w:rPr>
      </w:pPr>
    </w:p>
    <w:p>
      <w:pPr>
        <w:ind w:firstLine="480" w:firstLineChars="200"/>
        <w:jc w:val="center"/>
        <w:rPr>
          <w:rFonts w:ascii="黑体" w:hAnsi="黑体" w:eastAsia="黑体"/>
          <w:sz w:val="24"/>
          <w:szCs w:val="24"/>
        </w:rPr>
      </w:pPr>
    </w:p>
    <w:p>
      <w:pPr>
        <w:ind w:firstLine="480" w:firstLineChars="200"/>
        <w:jc w:val="center"/>
        <w:rPr>
          <w:rFonts w:ascii="黑体" w:hAnsi="黑体" w:eastAsia="黑体"/>
          <w:sz w:val="24"/>
          <w:szCs w:val="24"/>
        </w:rPr>
      </w:pPr>
    </w:p>
    <w:p>
      <w:pPr>
        <w:ind w:firstLine="480" w:firstLineChars="200"/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2021年7月安徽省地级城市集中式生活饮用水水源水质状况</w:t>
      </w:r>
    </w:p>
    <w:tbl>
      <w:tblPr>
        <w:tblStyle w:val="4"/>
        <w:tblW w:w="78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990"/>
        <w:gridCol w:w="2319"/>
        <w:gridCol w:w="992"/>
        <w:gridCol w:w="70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城市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名称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水源名称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（监测点位）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水源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类型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达标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情况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超标指标及超标倍数（按超</w:t>
            </w:r>
            <w:r>
              <w:rPr>
                <w:rFonts w:hint="eastAsia" w:ascii="宋体" w:hAnsi="宋体" w:eastAsia="宋体" w:cs="宋体"/>
                <w:szCs w:val="21"/>
              </w:rPr>
              <w:t>Ⅲ</w:t>
            </w:r>
            <w:r>
              <w:rPr>
                <w:rFonts w:ascii="Times New Roman" w:hAnsi="Times New Roman" w:cs="Times New Roman"/>
                <w:szCs w:val="21"/>
              </w:rPr>
              <w:t>类统计）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合肥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董铺水库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大房郢水库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淮北财校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九一零厂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市政工程处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一中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自来水厂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自来水公司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亳州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亳州三水厂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超标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氟化物（0.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3倍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钠（1.8倍）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涡北水厂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超标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氟化物（0.2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钠（0.9倍）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亳州调蓄水库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宿州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宿一水厂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宿新水厂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汴北水厂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蚌埠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蚌埠闸上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阜阳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茨淮新河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阜自来水公司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市加压站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颍南加压站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淮南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三水厂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平山头水厂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袁庄水厂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滁州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城西水库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六安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东城水厂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解放南路桥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一水厂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新城水厂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马鞍山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二水厂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芜湖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二水厂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Hlk73369241"/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四水厂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湾沚区青弋江湾沚段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繁昌区长江新港取水点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宣城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水阳江玉山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大豪水厂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铜陵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铜陵市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一、二、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三水厂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池州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池州市民生水厂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池州市江口水厂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安庆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安庆一水厂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黄山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屯溪一水厂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屯溪二水厂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spacing w:line="300" w:lineRule="exact"/>
        <w:ind w:firstLine="360" w:firstLineChars="20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</w:rPr>
        <w:t>备</w:t>
      </w:r>
      <w:r>
        <w:rPr>
          <w:rFonts w:ascii="Times New Roman" w:hAnsi="Times New Roman" w:cs="Times New Roman"/>
          <w:sz w:val="18"/>
          <w:szCs w:val="18"/>
        </w:rPr>
        <w:t>注：</w:t>
      </w:r>
      <w:r>
        <w:rPr>
          <w:rFonts w:hint="eastAsia" w:ascii="Times New Roman" w:hAnsi="Times New Roman" w:cs="Times New Roman"/>
          <w:sz w:val="18"/>
          <w:szCs w:val="18"/>
        </w:rPr>
        <w:t>1、</w:t>
      </w:r>
      <w:r>
        <w:rPr>
          <w:rFonts w:ascii="Times New Roman" w:hAnsi="Times New Roman" w:cs="Times New Roman"/>
          <w:sz w:val="18"/>
          <w:szCs w:val="18"/>
        </w:rPr>
        <w:t>集中式生活饮用水水源，是指进入输水管网送到用户的和具有一定取水规模（供水人口一般</w:t>
      </w:r>
    </w:p>
    <w:p>
      <w:pPr>
        <w:spacing w:line="300" w:lineRule="exact"/>
        <w:ind w:firstLine="1170" w:firstLineChars="65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大于1000人）的在用、备用和规划水源。</w:t>
      </w:r>
    </w:p>
    <w:p>
      <w:pPr>
        <w:spacing w:line="300" w:lineRule="exact"/>
        <w:ind w:firstLine="900" w:firstLineChars="50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</w:rPr>
        <w:t>2、</w:t>
      </w:r>
      <w:r>
        <w:rPr>
          <w:rFonts w:ascii="Times New Roman" w:hAnsi="Times New Roman" w:cs="Times New Roman"/>
          <w:sz w:val="18"/>
          <w:szCs w:val="18"/>
        </w:rPr>
        <w:t>集中式生活饮用水水源和饮用水的区别：饮用水水源为原水，居民饮用水为末梢水，水源水经</w:t>
      </w:r>
    </w:p>
    <w:p>
      <w:pPr>
        <w:spacing w:line="300" w:lineRule="exact"/>
        <w:ind w:firstLine="900" w:firstLineChars="50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自来水厂净化处理达到《生活饮用水卫生标准》的要求后，进入居民供水系统作为饮用水。</w:t>
      </w:r>
    </w:p>
    <w:p>
      <w:bookmarkStart w:id="1" w:name="_GoBack"/>
      <w:bookmarkEnd w:id="1"/>
    </w:p>
    <w:sectPr>
      <w:pgSz w:w="11906" w:h="16838"/>
      <w:pgMar w:top="964" w:right="1531" w:bottom="96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51F13"/>
    <w:rsid w:val="23035D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杨阳</cp:lastModifiedBy>
  <dcterms:modified xsi:type="dcterms:W3CDTF">2021-07-30T13:18:53Z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