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36"/>
          <w:szCs w:val="36"/>
        </w:rPr>
        <w:t>全省16个地级市</w:t>
      </w:r>
      <w:r>
        <w:rPr>
          <w:rFonts w:hint="eastAsia" w:ascii="Times New Roman" w:hAnsi="Times New Roman" w:eastAsia="黑体" w:cs="Times New Roman"/>
          <w:sz w:val="36"/>
          <w:szCs w:val="36"/>
        </w:rPr>
        <w:t>降尘监测结果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21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第</w:t>
      </w:r>
      <w:r>
        <w:rPr>
          <w:rFonts w:ascii="Times New Roman" w:hAnsi="Times New Roman" w:eastAsia="黑体" w:cs="Times New Roman"/>
          <w:sz w:val="30"/>
          <w:szCs w:val="30"/>
        </w:rPr>
        <w:t>3</w:t>
      </w:r>
      <w:r>
        <w:rPr>
          <w:rFonts w:hint="eastAsia" w:ascii="Times New Roman" w:hAnsi="Times New Roman" w:eastAsia="黑体" w:cs="Times New Roman"/>
          <w:sz w:val="30"/>
          <w:szCs w:val="30"/>
        </w:rPr>
        <w:t>季度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20" w:lineRule="exact"/>
        <w:ind w:right="281" w:rightChars="134"/>
        <w:jc w:val="right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单位：吨/平方千米·月</w:t>
      </w:r>
    </w:p>
    <w:tbl>
      <w:tblPr>
        <w:tblStyle w:val="2"/>
        <w:tblW w:w="4692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020"/>
        <w:gridCol w:w="2018"/>
        <w:gridCol w:w="20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城市名称</w:t>
            </w:r>
          </w:p>
        </w:tc>
        <w:tc>
          <w:tcPr>
            <w:tcW w:w="1263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监测点位数</w:t>
            </w:r>
          </w:p>
        </w:tc>
        <w:tc>
          <w:tcPr>
            <w:tcW w:w="126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降尘量范围</w:t>
            </w:r>
          </w:p>
        </w:tc>
        <w:tc>
          <w:tcPr>
            <w:tcW w:w="129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平均降尘量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合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肥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1.5~9.9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淮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北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4.0~5.0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4.6~5.7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宿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1.1~5.3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埠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2.3~7.9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阳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2.5~6.6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淮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南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3.0~4.4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滁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2.4~4.4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六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安</w:t>
            </w:r>
          </w:p>
        </w:tc>
        <w:tc>
          <w:tcPr>
            <w:tcW w:w="12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3.1~4.2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1.3~5.6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湖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1.0~4.2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宣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城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1.3~2.6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陵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2.8~6.8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池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州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2.0~3.1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安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庆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1.7~3.6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 xml:space="preserve">黄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山</w:t>
            </w:r>
          </w:p>
        </w:tc>
        <w:tc>
          <w:tcPr>
            <w:tcW w:w="1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0.8~2.1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1.2</w:t>
            </w:r>
          </w:p>
        </w:tc>
      </w:tr>
    </w:tbl>
    <w:p>
      <w:pPr>
        <w:ind w:left="281" w:leftChars="134" w:firstLine="1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注：降尘量范围采用城区降尘点位的最小值和最大值来确定；平均降尘量采用城区降尘点位降尘量平均来确定；亳州市7月份降尘监测结果异常，未参与计算。</w:t>
      </w:r>
    </w:p>
    <w:p>
      <w:pPr>
        <w:ind w:right="141" w:rightChars="67"/>
        <w:jc w:val="right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right="141" w:rightChars="67"/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ascii="Times New Roman" w:hAnsi="Times New Roman" w:eastAsia="黑体" w:cs="Times New Roman"/>
          <w:sz w:val="24"/>
          <w:szCs w:val="24"/>
        </w:rPr>
        <w:t>厅</w:t>
      </w:r>
    </w:p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640FE"/>
    <w:rsid w:val="3B4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2021-11-01T08:16:31Z</dcterms:created>
  <dc:creator>yy</dc:creator>
  <cp:lastModifiedBy>杨阳</cp:lastModifiedBy>
  <dcterms:modified xsi:type="dcterms:W3CDTF">2021-11-01T08:17:02Z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2052-11.8.2.8967</vt:lpwstr>
  </property>
</Properties>
</file>