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43F" w14:textId="77777777" w:rsidR="00B87EF5" w:rsidRDefault="00736BCB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安徽省</w:t>
      </w:r>
      <w:r>
        <w:rPr>
          <w:rFonts w:ascii="Times New Roman" w:eastAsia="黑体" w:hAnsi="Times New Roman" w:cs="Times New Roman" w:hint="eastAsia"/>
          <w:sz w:val="32"/>
          <w:szCs w:val="32"/>
        </w:rPr>
        <w:t>地级城市</w:t>
      </w:r>
      <w:r>
        <w:rPr>
          <w:rFonts w:ascii="Times New Roman" w:eastAsia="黑体" w:hAnsi="Times New Roman" w:cs="Times New Roman"/>
          <w:sz w:val="32"/>
          <w:szCs w:val="32"/>
        </w:rPr>
        <w:t>集中式生活饮用水水源水质状况</w:t>
      </w:r>
    </w:p>
    <w:p w14:paraId="20F74CD1" w14:textId="0C939AE4" w:rsidR="00B87EF5" w:rsidRDefault="00736BCB">
      <w:pPr>
        <w:spacing w:line="400" w:lineRule="exact"/>
        <w:jc w:val="center"/>
        <w:rPr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="00280C80"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年</w:t>
      </w:r>
      <w:r w:rsidR="001F2B38">
        <w:rPr>
          <w:rFonts w:ascii="Times New Roman" w:eastAsia="黑体" w:hAnsi="Times New Roman" w:cs="Times New Roman" w:hint="eastAsia"/>
          <w:sz w:val="28"/>
          <w:szCs w:val="28"/>
        </w:rPr>
        <w:t>4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 w:hint="eastAsia"/>
          <w:sz w:val="28"/>
          <w:szCs w:val="28"/>
        </w:rPr>
        <w:t>）</w:t>
      </w:r>
    </w:p>
    <w:p w14:paraId="4A4A9EEE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一、监测情况</w:t>
      </w:r>
    </w:p>
    <w:p w14:paraId="2BBFE25C" w14:textId="446CD0CB" w:rsidR="00B87EF5" w:rsidRPr="001F2B38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202</w:t>
      </w:r>
      <w:r w:rsidR="00280C80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年</w:t>
      </w:r>
      <w:r w:rsidR="001F2B38">
        <w:rPr>
          <w:rFonts w:ascii="Times New Roman" w:hAnsi="Times New Roman" w:cs="Times New Roman"/>
          <w:sz w:val="24"/>
          <w:szCs w:val="24"/>
        </w:rPr>
        <w:t>4</w:t>
      </w:r>
      <w:r w:rsidRPr="00E1399C">
        <w:rPr>
          <w:rFonts w:ascii="Times New Roman" w:hAnsi="Times New Roman" w:cs="Times New Roman"/>
          <w:sz w:val="24"/>
          <w:szCs w:val="24"/>
        </w:rPr>
        <w:t>月，全省</w:t>
      </w:r>
      <w:r w:rsidRPr="00E1399C">
        <w:rPr>
          <w:rFonts w:ascii="Times New Roman" w:hAnsi="Times New Roman" w:cs="Times New Roman"/>
          <w:sz w:val="24"/>
          <w:szCs w:val="24"/>
        </w:rPr>
        <w:t>16</w:t>
      </w:r>
      <w:r w:rsidRPr="00E1399C">
        <w:rPr>
          <w:rFonts w:ascii="Times New Roman" w:hAnsi="Times New Roman" w:cs="Times New Roman"/>
          <w:sz w:val="24"/>
          <w:szCs w:val="24"/>
        </w:rPr>
        <w:t>个地级城市共监测</w:t>
      </w:r>
      <w:r w:rsidR="00280C80" w:rsidRPr="00E1399C">
        <w:rPr>
          <w:rFonts w:ascii="Times New Roman" w:hAnsi="Times New Roman" w:cs="Times New Roman"/>
          <w:sz w:val="24"/>
          <w:szCs w:val="24"/>
        </w:rPr>
        <w:t>4</w:t>
      </w:r>
      <w:r w:rsidR="001F2B38">
        <w:rPr>
          <w:rFonts w:ascii="Times New Roman" w:hAnsi="Times New Roman" w:cs="Times New Roman"/>
          <w:sz w:val="24"/>
          <w:szCs w:val="24"/>
        </w:rPr>
        <w:t>0</w:t>
      </w:r>
      <w:r w:rsidRPr="00E1399C">
        <w:rPr>
          <w:rFonts w:ascii="Times New Roman" w:hAnsi="Times New Roman" w:cs="Times New Roman"/>
          <w:sz w:val="24"/>
          <w:szCs w:val="24"/>
        </w:rPr>
        <w:t>个在用集中式生活饮用水水源，其中地表水水源</w:t>
      </w:r>
      <w:r w:rsidRPr="00E1399C">
        <w:rPr>
          <w:rFonts w:ascii="Times New Roman" w:hAnsi="Times New Roman" w:cs="Times New Roman"/>
          <w:sz w:val="24"/>
          <w:szCs w:val="24"/>
        </w:rPr>
        <w:t>2</w:t>
      </w:r>
      <w:r w:rsidR="001F2B38">
        <w:rPr>
          <w:rFonts w:ascii="Times New Roman" w:hAnsi="Times New Roman" w:cs="Times New Roman"/>
          <w:sz w:val="24"/>
          <w:szCs w:val="24"/>
        </w:rPr>
        <w:t>8</w:t>
      </w:r>
      <w:r w:rsidRPr="00E1399C">
        <w:rPr>
          <w:rFonts w:ascii="Times New Roman" w:hAnsi="Times New Roman" w:cs="Times New Roman"/>
          <w:sz w:val="24"/>
          <w:szCs w:val="24"/>
        </w:rPr>
        <w:t>个、地下水水源</w:t>
      </w:r>
      <w:r w:rsidR="006F5113" w:rsidRPr="00E1399C">
        <w:rPr>
          <w:rFonts w:ascii="Times New Roman" w:hAnsi="Times New Roman" w:cs="Times New Roman"/>
          <w:sz w:val="24"/>
          <w:szCs w:val="24"/>
        </w:rPr>
        <w:t>12</w:t>
      </w:r>
      <w:r w:rsidRPr="00E1399C">
        <w:rPr>
          <w:rFonts w:ascii="Times New Roman" w:hAnsi="Times New Roman" w:cs="Times New Roman"/>
          <w:sz w:val="24"/>
          <w:szCs w:val="24"/>
        </w:rPr>
        <w:t>个</w:t>
      </w:r>
      <w:r w:rsidR="001F2B38">
        <w:rPr>
          <w:rFonts w:ascii="Times New Roman" w:hAnsi="Times New Roman" w:cs="Times New Roman" w:hint="eastAsia"/>
          <w:sz w:val="24"/>
          <w:szCs w:val="24"/>
        </w:rPr>
        <w:t>，芜湖市</w:t>
      </w:r>
      <w:r w:rsidR="001F2B38" w:rsidRPr="001F2B38">
        <w:rPr>
          <w:rFonts w:ascii="Times New Roman" w:hAnsi="Times New Roman" w:cs="Times New Roman" w:hint="eastAsia"/>
          <w:sz w:val="24"/>
          <w:szCs w:val="24"/>
        </w:rPr>
        <w:t>繁昌区新港自来水厂（长江）水源</w:t>
      </w:r>
      <w:r w:rsidR="007539F2">
        <w:rPr>
          <w:rFonts w:ascii="Times New Roman" w:hAnsi="Times New Roman" w:cs="Times New Roman" w:hint="eastAsia"/>
          <w:sz w:val="24"/>
          <w:szCs w:val="24"/>
        </w:rPr>
        <w:t>因</w:t>
      </w:r>
      <w:r w:rsidR="001F2B38">
        <w:rPr>
          <w:rFonts w:ascii="Times New Roman" w:hAnsi="Times New Roman" w:cs="Times New Roman" w:hint="eastAsia"/>
          <w:sz w:val="24"/>
          <w:szCs w:val="24"/>
        </w:rPr>
        <w:t>疫情管</w:t>
      </w:r>
      <w:proofErr w:type="gramStart"/>
      <w:r w:rsidR="001F2B38">
        <w:rPr>
          <w:rFonts w:ascii="Times New Roman" w:hAnsi="Times New Roman" w:cs="Times New Roman" w:hint="eastAsia"/>
          <w:sz w:val="24"/>
          <w:szCs w:val="24"/>
        </w:rPr>
        <w:t>控无法</w:t>
      </w:r>
      <w:proofErr w:type="gramEnd"/>
      <w:r w:rsidR="001F2B38">
        <w:rPr>
          <w:rFonts w:ascii="Times New Roman" w:hAnsi="Times New Roman" w:cs="Times New Roman" w:hint="eastAsia"/>
          <w:sz w:val="24"/>
          <w:szCs w:val="24"/>
        </w:rPr>
        <w:t>监测</w:t>
      </w:r>
      <w:r w:rsidR="005F42BC" w:rsidRPr="00E1399C">
        <w:rPr>
          <w:rFonts w:ascii="Times New Roman" w:hAnsi="Times New Roman" w:cs="Times New Roman"/>
          <w:sz w:val="24"/>
          <w:szCs w:val="24"/>
        </w:rPr>
        <w:t>。</w:t>
      </w:r>
    </w:p>
    <w:p w14:paraId="7B5BAB5A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（一）监测点位</w:t>
      </w:r>
    </w:p>
    <w:p w14:paraId="06C983ED" w14:textId="2C2D445E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E1399C">
        <w:rPr>
          <w:rFonts w:ascii="Times New Roman" w:hAnsi="Times New Roman" w:cs="Times New Roman"/>
          <w:sz w:val="24"/>
          <w:szCs w:val="24"/>
        </w:rPr>
        <w:t>.</w:t>
      </w:r>
      <w:r w:rsidRPr="00E1399C">
        <w:rPr>
          <w:rFonts w:ascii="Times New Roman" w:hAnsi="Times New Roman" w:cs="Times New Roman"/>
          <w:sz w:val="24"/>
          <w:szCs w:val="24"/>
        </w:rPr>
        <w:t>地表水水源：河流型水源在水厂取水口上游</w:t>
      </w:r>
      <w:r w:rsidRPr="00E1399C">
        <w:rPr>
          <w:rFonts w:ascii="Times New Roman" w:hAnsi="Times New Roman" w:cs="Times New Roman"/>
          <w:sz w:val="24"/>
          <w:szCs w:val="24"/>
        </w:rPr>
        <w:t>100</w:t>
      </w:r>
      <w:r w:rsidRPr="00E1399C">
        <w:rPr>
          <w:rFonts w:ascii="Times New Roman" w:hAnsi="Times New Roman" w:cs="Times New Roman"/>
          <w:sz w:val="24"/>
          <w:szCs w:val="24"/>
        </w:rPr>
        <w:t>米附近处设置监测断面；湖库型水源在每个水源取水口周边</w:t>
      </w:r>
      <w:r w:rsidRPr="00E1399C">
        <w:rPr>
          <w:rFonts w:ascii="Times New Roman" w:hAnsi="Times New Roman" w:cs="Times New Roman"/>
          <w:sz w:val="24"/>
          <w:szCs w:val="24"/>
        </w:rPr>
        <w:t>100</w:t>
      </w:r>
      <w:r w:rsidRPr="00E1399C">
        <w:rPr>
          <w:rFonts w:ascii="Times New Roman" w:hAnsi="Times New Roman" w:cs="Times New Roman"/>
          <w:sz w:val="24"/>
          <w:szCs w:val="24"/>
        </w:rPr>
        <w:t>米处设置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个监测点位进行采样。河流及湖、库采样深度为水面下</w:t>
      </w:r>
      <w:r w:rsidRPr="00E1399C">
        <w:rPr>
          <w:rFonts w:ascii="Times New Roman" w:hAnsi="Times New Roman" w:cs="Times New Roman"/>
          <w:sz w:val="24"/>
          <w:szCs w:val="24"/>
        </w:rPr>
        <w:t>0.5</w:t>
      </w:r>
      <w:r w:rsidRPr="00E1399C">
        <w:rPr>
          <w:rFonts w:ascii="Times New Roman" w:hAnsi="Times New Roman" w:cs="Times New Roman"/>
          <w:sz w:val="24"/>
          <w:szCs w:val="24"/>
        </w:rPr>
        <w:t>米处。</w:t>
      </w:r>
    </w:p>
    <w:p w14:paraId="7BD6C1AF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2.</w:t>
      </w:r>
      <w:r w:rsidRPr="00E1399C">
        <w:rPr>
          <w:rFonts w:ascii="Times New Roman" w:hAnsi="Times New Roman" w:cs="Times New Roman"/>
          <w:sz w:val="24"/>
          <w:szCs w:val="24"/>
        </w:rPr>
        <w:t>地下水水源：具备采样条件的，在抽水井采样。不具备采样条件的，在自来水厂的汇水区（加氯前）采样。</w:t>
      </w:r>
    </w:p>
    <w:p w14:paraId="78D14551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（二）监测项目</w:t>
      </w:r>
    </w:p>
    <w:p w14:paraId="0F5D2040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1.</w:t>
      </w:r>
      <w:r w:rsidRPr="00E1399C">
        <w:rPr>
          <w:rFonts w:ascii="Times New Roman" w:hAnsi="Times New Roman" w:cs="Times New Roman"/>
          <w:sz w:val="24"/>
          <w:szCs w:val="24"/>
        </w:rPr>
        <w:t>地表水水源：监测项目为《地表水环境质量标准》（</w:t>
      </w:r>
      <w:r w:rsidRPr="00E1399C">
        <w:rPr>
          <w:rFonts w:ascii="Times New Roman" w:hAnsi="Times New Roman" w:cs="Times New Roman"/>
          <w:sz w:val="24"/>
          <w:szCs w:val="24"/>
        </w:rPr>
        <w:t>GB3838-2002</w:t>
      </w:r>
      <w:r w:rsidRPr="00E1399C">
        <w:rPr>
          <w:rFonts w:ascii="Times New Roman" w:hAnsi="Times New Roman" w:cs="Times New Roman"/>
          <w:sz w:val="24"/>
          <w:szCs w:val="24"/>
        </w:rPr>
        <w:t>）表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的基本项目（</w:t>
      </w:r>
      <w:r w:rsidRPr="00E1399C">
        <w:rPr>
          <w:rFonts w:ascii="Times New Roman" w:hAnsi="Times New Roman" w:cs="Times New Roman"/>
          <w:sz w:val="24"/>
          <w:szCs w:val="24"/>
        </w:rPr>
        <w:t>23</w:t>
      </w:r>
      <w:r w:rsidRPr="00E1399C">
        <w:rPr>
          <w:rFonts w:ascii="Times New Roman" w:hAnsi="Times New Roman" w:cs="Times New Roman"/>
          <w:sz w:val="24"/>
          <w:szCs w:val="24"/>
        </w:rPr>
        <w:t>项，化学需氧量除外）、表</w:t>
      </w:r>
      <w:r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的补充项目（</w:t>
      </w:r>
      <w:r w:rsidRPr="00E1399C">
        <w:rPr>
          <w:rFonts w:ascii="Times New Roman" w:hAnsi="Times New Roman" w:cs="Times New Roman"/>
          <w:sz w:val="24"/>
          <w:szCs w:val="24"/>
        </w:rPr>
        <w:t>5</w:t>
      </w:r>
      <w:r w:rsidRPr="00E1399C">
        <w:rPr>
          <w:rFonts w:ascii="Times New Roman" w:hAnsi="Times New Roman" w:cs="Times New Roman"/>
          <w:sz w:val="24"/>
          <w:szCs w:val="24"/>
        </w:rPr>
        <w:t>项）和表</w:t>
      </w:r>
      <w:r w:rsidRPr="00E1399C">
        <w:rPr>
          <w:rFonts w:ascii="Times New Roman" w:hAnsi="Times New Roman" w:cs="Times New Roman"/>
          <w:sz w:val="24"/>
          <w:szCs w:val="24"/>
        </w:rPr>
        <w:t>3</w:t>
      </w:r>
      <w:r w:rsidRPr="00E1399C">
        <w:rPr>
          <w:rFonts w:ascii="Times New Roman" w:hAnsi="Times New Roman" w:cs="Times New Roman"/>
          <w:sz w:val="24"/>
          <w:szCs w:val="24"/>
        </w:rPr>
        <w:t>的优选特定项目（</w:t>
      </w:r>
      <w:r w:rsidRPr="00E1399C">
        <w:rPr>
          <w:rFonts w:ascii="Times New Roman" w:hAnsi="Times New Roman" w:cs="Times New Roman"/>
          <w:sz w:val="24"/>
          <w:szCs w:val="24"/>
        </w:rPr>
        <w:t>33</w:t>
      </w:r>
      <w:r w:rsidRPr="00E1399C">
        <w:rPr>
          <w:rFonts w:ascii="Times New Roman" w:hAnsi="Times New Roman" w:cs="Times New Roman"/>
          <w:sz w:val="24"/>
          <w:szCs w:val="24"/>
        </w:rPr>
        <w:t>项），共</w:t>
      </w:r>
      <w:r w:rsidRPr="00E1399C">
        <w:rPr>
          <w:rFonts w:ascii="Times New Roman" w:hAnsi="Times New Roman" w:cs="Times New Roman"/>
          <w:sz w:val="24"/>
          <w:szCs w:val="24"/>
        </w:rPr>
        <w:t>61</w:t>
      </w:r>
      <w:r w:rsidRPr="00E1399C">
        <w:rPr>
          <w:rFonts w:ascii="Times New Roman" w:hAnsi="Times New Roman" w:cs="Times New Roman"/>
          <w:sz w:val="24"/>
          <w:szCs w:val="24"/>
        </w:rPr>
        <w:t>项。</w:t>
      </w:r>
    </w:p>
    <w:p w14:paraId="02AAF96A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2.</w:t>
      </w:r>
      <w:r w:rsidRPr="00E1399C">
        <w:rPr>
          <w:rFonts w:ascii="Times New Roman" w:hAnsi="Times New Roman" w:cs="Times New Roman"/>
          <w:sz w:val="24"/>
          <w:szCs w:val="24"/>
        </w:rPr>
        <w:t>地下水水源：监测项目为《地下水质量标准》（</w:t>
      </w:r>
      <w:r w:rsidRPr="00E1399C">
        <w:rPr>
          <w:rFonts w:ascii="Times New Roman" w:hAnsi="Times New Roman" w:cs="Times New Roman"/>
          <w:sz w:val="24"/>
          <w:szCs w:val="24"/>
        </w:rPr>
        <w:t>GB/T 14848-2017</w:t>
      </w:r>
      <w:r w:rsidRPr="00E1399C">
        <w:rPr>
          <w:rFonts w:ascii="Times New Roman" w:hAnsi="Times New Roman" w:cs="Times New Roman"/>
          <w:sz w:val="24"/>
          <w:szCs w:val="24"/>
        </w:rPr>
        <w:t>）中的常规指标</w:t>
      </w:r>
      <w:r w:rsidRPr="00E1399C">
        <w:rPr>
          <w:rFonts w:ascii="Times New Roman" w:hAnsi="Times New Roman" w:cs="Times New Roman"/>
          <w:sz w:val="24"/>
          <w:szCs w:val="24"/>
        </w:rPr>
        <w:t>39</w:t>
      </w:r>
      <w:r w:rsidRPr="00E1399C">
        <w:rPr>
          <w:rFonts w:ascii="Times New Roman" w:hAnsi="Times New Roman" w:cs="Times New Roman"/>
          <w:sz w:val="24"/>
          <w:szCs w:val="24"/>
        </w:rPr>
        <w:t>项。</w:t>
      </w:r>
    </w:p>
    <w:p w14:paraId="742F19E4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二、评价标准及方法</w:t>
      </w:r>
    </w:p>
    <w:p w14:paraId="4E013D7C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（一）地表水水源</w:t>
      </w:r>
    </w:p>
    <w:p w14:paraId="20A09FFB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地表水水源水质达标评价执行《地表水环境质量标准》（</w:t>
      </w:r>
      <w:r w:rsidRPr="00E1399C">
        <w:rPr>
          <w:rFonts w:ascii="Times New Roman" w:hAnsi="Times New Roman" w:cs="Times New Roman"/>
          <w:sz w:val="24"/>
          <w:szCs w:val="24"/>
        </w:rPr>
        <w:t>GB3838</w:t>
      </w:r>
      <w:r w:rsidRPr="00E1399C">
        <w:rPr>
          <w:rFonts w:ascii="Times New Roman" w:hAnsi="Times New Roman" w:cs="Times New Roman"/>
          <w:sz w:val="24"/>
          <w:szCs w:val="24"/>
        </w:rPr>
        <w:t>－</w:t>
      </w:r>
      <w:r w:rsidRPr="00E1399C">
        <w:rPr>
          <w:rFonts w:ascii="Times New Roman" w:hAnsi="Times New Roman" w:cs="Times New Roman"/>
          <w:sz w:val="24"/>
          <w:szCs w:val="24"/>
        </w:rPr>
        <w:t>2002</w:t>
      </w:r>
      <w:r w:rsidRPr="00E1399C">
        <w:rPr>
          <w:rFonts w:ascii="Times New Roman" w:hAnsi="Times New Roman" w:cs="Times New Roman"/>
          <w:sz w:val="24"/>
          <w:szCs w:val="24"/>
        </w:rPr>
        <w:t>）</w:t>
      </w:r>
      <w:r w:rsidRPr="00E1399C">
        <w:rPr>
          <w:rFonts w:ascii="Times New Roman" w:hAnsi="Times New Roman" w:cs="Times New Roman"/>
          <w:sz w:val="24"/>
          <w:szCs w:val="24"/>
        </w:rPr>
        <w:t>Ⅲ</w:t>
      </w:r>
      <w:r w:rsidRPr="00E1399C">
        <w:rPr>
          <w:rFonts w:ascii="Times New Roman" w:hAnsi="Times New Roman" w:cs="Times New Roman"/>
          <w:sz w:val="24"/>
          <w:szCs w:val="24"/>
        </w:rPr>
        <w:t>类标准；基本项目按照《地表水环境质量评价方法（试行）》（</w:t>
      </w:r>
      <w:proofErr w:type="gramStart"/>
      <w:r w:rsidRPr="00E1399C">
        <w:rPr>
          <w:rFonts w:ascii="Times New Roman" w:hAnsi="Times New Roman" w:cs="Times New Roman"/>
          <w:sz w:val="24"/>
          <w:szCs w:val="24"/>
        </w:rPr>
        <w:t>环办〔</w:t>
      </w:r>
      <w:r w:rsidRPr="00E1399C">
        <w:rPr>
          <w:rFonts w:ascii="Times New Roman" w:hAnsi="Times New Roman" w:cs="Times New Roman"/>
          <w:sz w:val="24"/>
          <w:szCs w:val="24"/>
        </w:rPr>
        <w:t>2011</w:t>
      </w:r>
      <w:r w:rsidRPr="00E1399C">
        <w:rPr>
          <w:rFonts w:ascii="Times New Roman" w:hAnsi="Times New Roman" w:cs="Times New Roman"/>
          <w:sz w:val="24"/>
          <w:szCs w:val="24"/>
        </w:rPr>
        <w:t>〕</w:t>
      </w:r>
      <w:proofErr w:type="gramEnd"/>
      <w:r w:rsidRPr="00E1399C">
        <w:rPr>
          <w:rFonts w:ascii="Times New Roman" w:hAnsi="Times New Roman" w:cs="Times New Roman"/>
          <w:sz w:val="24"/>
          <w:szCs w:val="24"/>
        </w:rPr>
        <w:t>22</w:t>
      </w:r>
      <w:r w:rsidRPr="00E1399C">
        <w:rPr>
          <w:rFonts w:ascii="Times New Roman" w:hAnsi="Times New Roman" w:cs="Times New Roman"/>
          <w:sz w:val="24"/>
          <w:szCs w:val="24"/>
        </w:rPr>
        <w:t>号）进行评价，补充项目、特定项目采用单因子评价法进行评价。</w:t>
      </w:r>
    </w:p>
    <w:p w14:paraId="4D26232B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（二）地下水水源</w:t>
      </w:r>
    </w:p>
    <w:p w14:paraId="4B20114C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地下水水源水质达标评价执行《地下水质量标准》（</w:t>
      </w:r>
      <w:r w:rsidRPr="00E1399C">
        <w:rPr>
          <w:rFonts w:ascii="Times New Roman" w:hAnsi="Times New Roman" w:cs="Times New Roman"/>
          <w:sz w:val="24"/>
          <w:szCs w:val="24"/>
        </w:rPr>
        <w:t>GB/T14848</w:t>
      </w:r>
      <w:r w:rsidRPr="00E1399C">
        <w:rPr>
          <w:rFonts w:ascii="Times New Roman" w:hAnsi="Times New Roman" w:cs="Times New Roman"/>
          <w:sz w:val="24"/>
          <w:szCs w:val="24"/>
        </w:rPr>
        <w:t>－</w:t>
      </w:r>
      <w:r w:rsidRPr="00E1399C">
        <w:rPr>
          <w:rFonts w:ascii="Times New Roman" w:hAnsi="Times New Roman" w:cs="Times New Roman"/>
          <w:sz w:val="24"/>
          <w:szCs w:val="24"/>
        </w:rPr>
        <w:t>2017</w:t>
      </w:r>
      <w:r w:rsidRPr="00E1399C">
        <w:rPr>
          <w:rFonts w:ascii="Times New Roman" w:hAnsi="Times New Roman" w:cs="Times New Roman"/>
          <w:sz w:val="24"/>
          <w:szCs w:val="24"/>
        </w:rPr>
        <w:t>）</w:t>
      </w:r>
      <w:r w:rsidRPr="00E1399C">
        <w:rPr>
          <w:rFonts w:ascii="Times New Roman" w:hAnsi="Times New Roman" w:cs="Times New Roman"/>
          <w:sz w:val="24"/>
          <w:szCs w:val="24"/>
        </w:rPr>
        <w:t>Ⅲ</w:t>
      </w:r>
      <w:r w:rsidRPr="00E1399C">
        <w:rPr>
          <w:rFonts w:ascii="Times New Roman" w:hAnsi="Times New Roman" w:cs="Times New Roman"/>
          <w:sz w:val="24"/>
          <w:szCs w:val="24"/>
        </w:rPr>
        <w:t>类标准，采用单因子评价法进行评价。</w:t>
      </w:r>
    </w:p>
    <w:p w14:paraId="284460EF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三、评价结果</w:t>
      </w:r>
    </w:p>
    <w:p w14:paraId="62477FDF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（一）总体情况</w:t>
      </w:r>
    </w:p>
    <w:p w14:paraId="6C01800D" w14:textId="70CBB538" w:rsidR="00B87EF5" w:rsidRPr="00E1399C" w:rsidRDefault="00736BCB" w:rsidP="008479FB">
      <w:pPr>
        <w:spacing w:line="380" w:lineRule="exact"/>
        <w:ind w:leftChars="114" w:left="239"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202</w:t>
      </w:r>
      <w:r w:rsidR="00280C80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年</w:t>
      </w:r>
      <w:r w:rsidR="001F2B38">
        <w:rPr>
          <w:rFonts w:ascii="Times New Roman" w:hAnsi="Times New Roman" w:cs="Times New Roman" w:hint="eastAsia"/>
          <w:sz w:val="24"/>
          <w:szCs w:val="24"/>
        </w:rPr>
        <w:t>4</w:t>
      </w:r>
      <w:r w:rsidRPr="00E1399C">
        <w:rPr>
          <w:rFonts w:ascii="Times New Roman" w:hAnsi="Times New Roman" w:cs="Times New Roman"/>
          <w:sz w:val="24"/>
          <w:szCs w:val="24"/>
        </w:rPr>
        <w:t>月，全省地级城市集中式生活饮用水水源取水总量为</w:t>
      </w:r>
      <w:r w:rsidR="00000F4C" w:rsidRPr="00E1399C">
        <w:rPr>
          <w:rFonts w:ascii="Times New Roman" w:hAnsi="Times New Roman" w:cs="Times New Roman"/>
          <w:sz w:val="24"/>
          <w:szCs w:val="24"/>
        </w:rPr>
        <w:t>1</w:t>
      </w:r>
      <w:r w:rsidR="007A4740" w:rsidRPr="00E1399C">
        <w:rPr>
          <w:rFonts w:ascii="Times New Roman" w:hAnsi="Times New Roman" w:cs="Times New Roman"/>
          <w:sz w:val="24"/>
          <w:szCs w:val="24"/>
        </w:rPr>
        <w:t>3</w:t>
      </w:r>
      <w:r w:rsidR="001F2B38">
        <w:rPr>
          <w:rFonts w:ascii="Times New Roman" w:hAnsi="Times New Roman" w:cs="Times New Roman"/>
          <w:sz w:val="24"/>
          <w:szCs w:val="24"/>
        </w:rPr>
        <w:t>163.16</w:t>
      </w:r>
      <w:r w:rsidRPr="00E1399C">
        <w:rPr>
          <w:rFonts w:ascii="Times New Roman" w:hAnsi="Times New Roman" w:cs="Times New Roman"/>
          <w:sz w:val="24"/>
          <w:szCs w:val="24"/>
        </w:rPr>
        <w:t>万吨，达标水量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7A4740" w:rsidRPr="00E1399C">
        <w:rPr>
          <w:rFonts w:ascii="Times New Roman" w:hAnsi="Times New Roman" w:cs="Times New Roman"/>
          <w:sz w:val="24"/>
          <w:szCs w:val="24"/>
        </w:rPr>
        <w:t>3</w:t>
      </w:r>
      <w:r w:rsidR="001F2B38">
        <w:rPr>
          <w:rFonts w:ascii="Times New Roman" w:hAnsi="Times New Roman" w:cs="Times New Roman"/>
          <w:sz w:val="24"/>
          <w:szCs w:val="24"/>
        </w:rPr>
        <w:t>073.16</w:t>
      </w:r>
      <w:r w:rsidRPr="00E1399C">
        <w:rPr>
          <w:rFonts w:ascii="Times New Roman" w:hAnsi="Times New Roman" w:cs="Times New Roman"/>
          <w:sz w:val="24"/>
          <w:szCs w:val="24"/>
        </w:rPr>
        <w:t>万吨，达标率</w:t>
      </w:r>
      <w:r w:rsidRPr="00E1399C">
        <w:rPr>
          <w:rFonts w:ascii="Times New Roman" w:hAnsi="Times New Roman" w:cs="Times New Roman"/>
          <w:sz w:val="24"/>
          <w:szCs w:val="24"/>
        </w:rPr>
        <w:t>9</w:t>
      </w:r>
      <w:r w:rsidR="007A4740" w:rsidRPr="00E1399C">
        <w:rPr>
          <w:rFonts w:ascii="Times New Roman" w:hAnsi="Times New Roman" w:cs="Times New Roman"/>
          <w:sz w:val="24"/>
          <w:szCs w:val="24"/>
        </w:rPr>
        <w:t>9.3</w:t>
      </w:r>
      <w:r w:rsidRPr="00E1399C">
        <w:rPr>
          <w:rFonts w:ascii="Times New Roman" w:hAnsi="Times New Roman" w:cs="Times New Roman"/>
          <w:sz w:val="24"/>
          <w:szCs w:val="24"/>
        </w:rPr>
        <w:t>%</w:t>
      </w:r>
      <w:r w:rsidRPr="00E1399C">
        <w:rPr>
          <w:rFonts w:ascii="Times New Roman" w:hAnsi="Times New Roman" w:cs="Times New Roman"/>
          <w:sz w:val="24"/>
          <w:szCs w:val="24"/>
        </w:rPr>
        <w:t>。亳州</w:t>
      </w:r>
      <w:proofErr w:type="gramStart"/>
      <w:r w:rsidRPr="00E1399C">
        <w:rPr>
          <w:rFonts w:ascii="Times New Roman" w:hAnsi="Times New Roman" w:cs="Times New Roman"/>
          <w:sz w:val="24"/>
          <w:szCs w:val="24"/>
        </w:rPr>
        <w:t>涡</w:t>
      </w:r>
      <w:proofErr w:type="gramEnd"/>
      <w:r w:rsidRPr="00E1399C">
        <w:rPr>
          <w:rFonts w:ascii="Times New Roman" w:hAnsi="Times New Roman" w:cs="Times New Roman"/>
          <w:sz w:val="24"/>
          <w:szCs w:val="24"/>
        </w:rPr>
        <w:t>北水厂水源地</w:t>
      </w:r>
      <w:bookmarkStart w:id="0" w:name="_Hlk94262140"/>
      <w:r w:rsidR="008479FB" w:rsidRPr="00E1399C">
        <w:rPr>
          <w:rFonts w:ascii="Times New Roman" w:hAnsi="Times New Roman" w:cs="Times New Roman"/>
          <w:sz w:val="24"/>
          <w:szCs w:val="24"/>
        </w:rPr>
        <w:t>受地质原因影响</w:t>
      </w:r>
      <w:r w:rsidRPr="00E1399C">
        <w:rPr>
          <w:rFonts w:ascii="Times New Roman" w:hAnsi="Times New Roman" w:cs="Times New Roman"/>
          <w:sz w:val="24"/>
          <w:szCs w:val="24"/>
        </w:rPr>
        <w:t>氟化物</w:t>
      </w:r>
      <w:r w:rsidR="008479FB" w:rsidRPr="00E1399C">
        <w:rPr>
          <w:rFonts w:ascii="Times New Roman" w:hAnsi="Times New Roman" w:cs="Times New Roman"/>
          <w:sz w:val="24"/>
          <w:szCs w:val="24"/>
        </w:rPr>
        <w:t>和钠</w:t>
      </w:r>
      <w:r w:rsidR="005E25AE" w:rsidRPr="00E1399C">
        <w:rPr>
          <w:rFonts w:ascii="Times New Roman" w:hAnsi="Times New Roman" w:cs="Times New Roman"/>
          <w:sz w:val="24"/>
          <w:szCs w:val="24"/>
        </w:rPr>
        <w:t>分别</w:t>
      </w:r>
      <w:r w:rsidRPr="00E1399C">
        <w:rPr>
          <w:rFonts w:ascii="Times New Roman" w:hAnsi="Times New Roman" w:cs="Times New Roman"/>
          <w:sz w:val="24"/>
          <w:szCs w:val="24"/>
        </w:rPr>
        <w:t>超标</w:t>
      </w:r>
      <w:r w:rsidRPr="00E1399C">
        <w:rPr>
          <w:rFonts w:ascii="Times New Roman" w:hAnsi="Times New Roman" w:cs="Times New Roman"/>
          <w:sz w:val="24"/>
          <w:szCs w:val="24"/>
        </w:rPr>
        <w:t>0.</w:t>
      </w:r>
      <w:r w:rsidR="00B27234">
        <w:rPr>
          <w:rFonts w:ascii="Times New Roman" w:hAnsi="Times New Roman" w:cs="Times New Roman"/>
          <w:sz w:val="24"/>
          <w:szCs w:val="24"/>
        </w:rPr>
        <w:t>1</w:t>
      </w:r>
      <w:r w:rsidR="001F2B38">
        <w:rPr>
          <w:rFonts w:ascii="Times New Roman" w:hAnsi="Times New Roman" w:cs="Times New Roman"/>
          <w:sz w:val="24"/>
          <w:szCs w:val="24"/>
        </w:rPr>
        <w:t>3</w:t>
      </w:r>
      <w:r w:rsidR="008479FB" w:rsidRPr="00E1399C">
        <w:rPr>
          <w:rFonts w:ascii="Times New Roman" w:hAnsi="Times New Roman" w:cs="Times New Roman"/>
          <w:sz w:val="24"/>
          <w:szCs w:val="24"/>
        </w:rPr>
        <w:t>和</w:t>
      </w:r>
      <w:r w:rsidR="00B27234">
        <w:rPr>
          <w:rFonts w:ascii="Times New Roman" w:hAnsi="Times New Roman" w:cs="Times New Roman" w:hint="eastAsia"/>
          <w:sz w:val="24"/>
          <w:szCs w:val="24"/>
        </w:rPr>
        <w:t>0</w:t>
      </w:r>
      <w:r w:rsidR="00B27234">
        <w:rPr>
          <w:rFonts w:ascii="Times New Roman" w:hAnsi="Times New Roman" w:cs="Times New Roman"/>
          <w:sz w:val="24"/>
          <w:szCs w:val="24"/>
        </w:rPr>
        <w:t>.</w:t>
      </w:r>
      <w:r w:rsidR="001F2B38">
        <w:rPr>
          <w:rFonts w:ascii="Times New Roman" w:hAnsi="Times New Roman" w:cs="Times New Roman"/>
          <w:sz w:val="24"/>
          <w:szCs w:val="24"/>
        </w:rPr>
        <w:t>74</w:t>
      </w:r>
      <w:r w:rsidRPr="00E1399C">
        <w:rPr>
          <w:rFonts w:ascii="Times New Roman" w:hAnsi="Times New Roman" w:cs="Times New Roman"/>
          <w:sz w:val="24"/>
          <w:szCs w:val="24"/>
        </w:rPr>
        <w:t>倍。</w:t>
      </w:r>
      <w:bookmarkEnd w:id="0"/>
    </w:p>
    <w:p w14:paraId="109A5E19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（二）地表水水源</w:t>
      </w:r>
    </w:p>
    <w:p w14:paraId="0D18A3CD" w14:textId="1E2EBF29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</w:t>
      </w:r>
      <w:r w:rsidR="001F2B38">
        <w:rPr>
          <w:rFonts w:ascii="Times New Roman" w:hAnsi="Times New Roman" w:cs="Times New Roman"/>
          <w:sz w:val="24"/>
          <w:szCs w:val="24"/>
        </w:rPr>
        <w:t>8</w:t>
      </w:r>
      <w:r w:rsidRPr="00E1399C">
        <w:rPr>
          <w:rFonts w:ascii="Times New Roman" w:hAnsi="Times New Roman" w:cs="Times New Roman"/>
          <w:sz w:val="24"/>
          <w:szCs w:val="24"/>
        </w:rPr>
        <w:t>个地表水源地</w:t>
      </w:r>
      <w:r w:rsidR="00E1399C" w:rsidRPr="00E1399C">
        <w:rPr>
          <w:rFonts w:ascii="Times New Roman" w:hAnsi="Times New Roman" w:cs="Times New Roman"/>
          <w:sz w:val="24"/>
          <w:szCs w:val="24"/>
        </w:rPr>
        <w:t>全部达标。</w:t>
      </w:r>
    </w:p>
    <w:p w14:paraId="0550A43A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（三）地下水水源</w:t>
      </w:r>
    </w:p>
    <w:p w14:paraId="01B8F3C1" w14:textId="6B2AFAD5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B12869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个地下水源地中有</w:t>
      </w:r>
      <w:r w:rsidR="00B12869"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个水源地超标，超标项目为氟化物</w:t>
      </w:r>
      <w:r w:rsidR="002A4DA8" w:rsidRPr="00E1399C">
        <w:rPr>
          <w:rFonts w:ascii="Times New Roman" w:hAnsi="Times New Roman" w:cs="Times New Roman"/>
          <w:sz w:val="24"/>
          <w:szCs w:val="24"/>
        </w:rPr>
        <w:t>和</w:t>
      </w:r>
      <w:r w:rsidR="008F44B4" w:rsidRPr="00E1399C">
        <w:rPr>
          <w:rFonts w:ascii="Times New Roman" w:hAnsi="Times New Roman" w:cs="Times New Roman"/>
          <w:sz w:val="24"/>
          <w:szCs w:val="24"/>
        </w:rPr>
        <w:t>钠</w:t>
      </w:r>
      <w:r w:rsidRPr="00E1399C">
        <w:rPr>
          <w:rFonts w:ascii="Times New Roman" w:hAnsi="Times New Roman" w:cs="Times New Roman"/>
          <w:sz w:val="24"/>
          <w:szCs w:val="24"/>
        </w:rPr>
        <w:t>。</w:t>
      </w:r>
    </w:p>
    <w:p w14:paraId="2F6BECCF" w14:textId="77777777" w:rsidR="00B87EF5" w:rsidRDefault="00B87EF5">
      <w:pPr>
        <w:spacing w:afterLines="50" w:after="156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5A6895CB" w14:textId="6442A68C" w:rsidR="008247E7" w:rsidRDefault="008247E7" w:rsidP="008247E7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6BFC3F52" w14:textId="77777777" w:rsidR="00E2716D" w:rsidRPr="00E2716D" w:rsidRDefault="00E2716D" w:rsidP="008247E7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47142DAD" w14:textId="765DFECA" w:rsidR="00B87EF5" w:rsidRDefault="00736BCB" w:rsidP="00734304">
      <w:pPr>
        <w:spacing w:afterLines="50" w:after="156" w:line="460" w:lineRule="exact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202</w:t>
      </w:r>
      <w:r w:rsidR="00B12869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年</w:t>
      </w:r>
      <w:r w:rsidR="001F2B38">
        <w:rPr>
          <w:rFonts w:ascii="黑体" w:eastAsia="黑体" w:hAnsi="黑体" w:hint="eastAsia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月安徽省地级城市集中式生活饮用水水源水质状况</w:t>
      </w:r>
    </w:p>
    <w:tbl>
      <w:tblPr>
        <w:tblStyle w:val="a8"/>
        <w:tblW w:w="78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3118"/>
        <w:gridCol w:w="851"/>
        <w:gridCol w:w="708"/>
        <w:gridCol w:w="1569"/>
      </w:tblGrid>
      <w:tr w:rsidR="00B87EF5" w14:paraId="217F5B44" w14:textId="77777777" w:rsidTr="007E40E0">
        <w:trPr>
          <w:trHeight w:val="295"/>
          <w:tblHeader/>
          <w:jc w:val="center"/>
        </w:trPr>
        <w:tc>
          <w:tcPr>
            <w:tcW w:w="421" w:type="dxa"/>
            <w:vAlign w:val="center"/>
          </w:tcPr>
          <w:p w14:paraId="6C29212F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00EAF20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 w14:paraId="5053A40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3118" w:type="dxa"/>
            <w:vAlign w:val="center"/>
          </w:tcPr>
          <w:p w14:paraId="28C4B003" w14:textId="52DC0396" w:rsidR="00B87EF5" w:rsidRDefault="00736BCB" w:rsidP="00B128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</w:tc>
        <w:tc>
          <w:tcPr>
            <w:tcW w:w="851" w:type="dxa"/>
            <w:vAlign w:val="center"/>
          </w:tcPr>
          <w:p w14:paraId="1CA131B1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 w14:paraId="6EFC1B8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8" w:type="dxa"/>
            <w:vAlign w:val="center"/>
          </w:tcPr>
          <w:p w14:paraId="58B90E24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 w14:paraId="4E605DE8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569" w:type="dxa"/>
            <w:vAlign w:val="center"/>
          </w:tcPr>
          <w:p w14:paraId="61FF7D8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ascii="宋体" w:eastAsia="宋体" w:hAnsi="宋体" w:cs="宋体" w:hint="eastAsia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 w:rsidR="000075A5" w14:paraId="0C3A965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DDD148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56923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7D908355" w14:textId="6156211D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合肥市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C0B55B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9E4B888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6880BD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0E1C92F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EA7392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048CFC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571499" w14:textId="6C09A3C6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合肥市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大房</w:t>
            </w:r>
            <w:proofErr w:type="gramStart"/>
            <w:r w:rsidR="000075A5">
              <w:rPr>
                <w:rFonts w:ascii="Times New Roman" w:hAnsi="Times New Roman" w:cs="Times New Roman"/>
                <w:sz w:val="18"/>
                <w:szCs w:val="18"/>
              </w:rPr>
              <w:t>郢</w:t>
            </w:r>
            <w:proofErr w:type="gramEnd"/>
            <w:r w:rsidR="000075A5">
              <w:rPr>
                <w:rFonts w:ascii="Times New Roman" w:hAnsi="Times New Roman" w:cs="Times New Roman"/>
                <w:sz w:val="18"/>
                <w:szCs w:val="18"/>
              </w:rPr>
              <w:t>水库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4BBE2A97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974CA2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07D330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20EEAD5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93E5FA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8E8484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322AD2D8" w14:textId="402CF78B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FE781A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F65038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14576E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103708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F7BE7D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F7B41F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69F30A5" w14:textId="481118DA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41A0A7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0FB5D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3BEFD2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747FA16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C01BCD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9B597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68EB486" w14:textId="632F0A84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1BB052F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6BC93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01303A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548F4C4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F603C7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9FDA54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BAB07E" w14:textId="15212C92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淮北市淮北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F11BCD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8699F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4CD570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3AB566B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186F13B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78553DD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931FE19" w14:textId="6C0F42CD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0DEE10A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1027F9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7E6577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E5F3DD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C333A0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3446D2F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C178008" w14:textId="5610EF63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4C977EE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6AEB84F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8598C1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E2B" w14:paraId="32BB442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6D36C5E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67F12C23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2A371A53" w14:textId="1A436F8E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proofErr w:type="gramStart"/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涡</w:t>
            </w:r>
            <w:proofErr w:type="gramEnd"/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北水厂水源</w:t>
            </w:r>
          </w:p>
        </w:tc>
        <w:tc>
          <w:tcPr>
            <w:tcW w:w="851" w:type="dxa"/>
            <w:vAlign w:val="center"/>
          </w:tcPr>
          <w:p w14:paraId="1EF9B34D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6C605FF2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1569" w:type="dxa"/>
            <w:vAlign w:val="center"/>
          </w:tcPr>
          <w:p w14:paraId="484DB1FD" w14:textId="3AF3532F" w:rsidR="00AB3E2B" w:rsidRDefault="00AB3E2B" w:rsidP="00843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E4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2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67B2001D" w14:textId="7E3637C6" w:rsidR="006356DE" w:rsidRDefault="006356DE" w:rsidP="00843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钠（</w:t>
            </w:r>
            <w:r w:rsidR="007E40E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7E4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B3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倍）</w:t>
            </w:r>
          </w:p>
        </w:tc>
      </w:tr>
      <w:tr w:rsidR="00E77179" w14:paraId="3535E26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4B7E705" w14:textId="653A46D2" w:rsidR="00E77179" w:rsidRDefault="00843B96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E268B0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7B05619" w14:textId="68CBA3D2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亳州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调蓄水库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2E3CCA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82F1F1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2C9DD2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10AAFB5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F3C77D1" w14:textId="6894011C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7DCD6F4E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33F035" w14:textId="52C9F0E2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5C92F83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D4A5E4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910B2D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3C0E59C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A79FD6C" w14:textId="10FB6F75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04FBDB86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D215B80" w14:textId="5B28C276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新水厂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13C023B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4D2680F0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92D5B24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0B9B3A6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D962D9D" w14:textId="18EF9EA4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14:paraId="5560941C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1ED939" w14:textId="1A0DB51A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北水厂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3B8064DB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47A9F6DB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E700C7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5FCB4B06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D1D317A" w14:textId="3BA5C9D4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43FFF2E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168319" w14:textId="1AF41494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（淮河）水源</w:t>
            </w:r>
          </w:p>
        </w:tc>
        <w:tc>
          <w:tcPr>
            <w:tcW w:w="851" w:type="dxa"/>
            <w:vAlign w:val="center"/>
          </w:tcPr>
          <w:p w14:paraId="73B0479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CB7998A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A8A1EC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499FA02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150A0EC2" w14:textId="623C9218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14:paraId="3DE4D95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0F7255D8" w14:textId="7C2AD858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阜阳市二水厂（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茨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淮新河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）水源</w:t>
            </w:r>
          </w:p>
        </w:tc>
        <w:tc>
          <w:tcPr>
            <w:tcW w:w="851" w:type="dxa"/>
            <w:vAlign w:val="center"/>
          </w:tcPr>
          <w:p w14:paraId="3053E94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E29304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D2D9AFD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7ED2712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C1894F5" w14:textId="48BD98E1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56177C41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E06B030" w14:textId="45E6DFE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阜阳市三水厂（淮河）水源</w:t>
            </w:r>
          </w:p>
        </w:tc>
        <w:tc>
          <w:tcPr>
            <w:tcW w:w="851" w:type="dxa"/>
            <w:vAlign w:val="center"/>
          </w:tcPr>
          <w:p w14:paraId="41A214D4" w14:textId="6F69998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205D85E" w14:textId="51F572D0" w:rsidR="00843B96" w:rsidRDefault="00E1399C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54A4F56" w14:textId="5E6A3608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B7DCC4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BD07DA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14:paraId="5871E01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3AF8DF5" w14:textId="30112B99" w:rsidR="00E77179" w:rsidRDefault="00BE22C8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0E5A62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2524F2B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157F9B8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98DEDB5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4138C6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190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7CFE0A8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E5F4D2" w14:textId="4697A044" w:rsidR="00E77179" w:rsidRDefault="00BE22C8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</w:t>
            </w:r>
            <w:proofErr w:type="gramStart"/>
            <w:r w:rsidR="00E77179">
              <w:rPr>
                <w:rFonts w:ascii="Times New Roman" w:hAnsi="Times New Roman" w:cs="Times New Roman"/>
                <w:sz w:val="18"/>
                <w:szCs w:val="18"/>
              </w:rPr>
              <w:t>颍</w:t>
            </w:r>
            <w:proofErr w:type="gramEnd"/>
            <w:r w:rsidR="00E77179">
              <w:rPr>
                <w:rFonts w:ascii="Times New Roman" w:hAnsi="Times New Roman" w:cs="Times New Roman"/>
                <w:sz w:val="18"/>
                <w:szCs w:val="18"/>
              </w:rPr>
              <w:t>南加压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泵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8EDDCC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83C8D6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16085AB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C37E11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4E52BEB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56D2B72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6CCA2D42" w14:textId="6B108C75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7">
              <w:rPr>
                <w:rFonts w:ascii="Times New Roman" w:hAnsi="Times New Roman" w:cs="Times New Roman" w:hint="eastAsia"/>
                <w:sz w:val="18"/>
                <w:szCs w:val="18"/>
              </w:rPr>
              <w:t>淮南市东部城区水厂（淮河）水源</w:t>
            </w:r>
          </w:p>
        </w:tc>
        <w:tc>
          <w:tcPr>
            <w:tcW w:w="851" w:type="dxa"/>
            <w:vAlign w:val="center"/>
          </w:tcPr>
          <w:p w14:paraId="23373D1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92FFFA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16FE1D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3324CA7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6C28C4A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108CCC6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48B2766" w14:textId="552F142F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淮南市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（东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淝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河）水源</w:t>
            </w:r>
          </w:p>
        </w:tc>
        <w:tc>
          <w:tcPr>
            <w:tcW w:w="851" w:type="dxa"/>
            <w:vAlign w:val="center"/>
          </w:tcPr>
          <w:p w14:paraId="6973379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427826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AC2834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A86D17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BB355D9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9F11BA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BDD95D" w14:textId="6C46D218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淮南市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（淮河）水源</w:t>
            </w:r>
          </w:p>
        </w:tc>
        <w:tc>
          <w:tcPr>
            <w:tcW w:w="851" w:type="dxa"/>
            <w:vAlign w:val="center"/>
          </w:tcPr>
          <w:p w14:paraId="5B48919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A06084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4793F8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254C4AD3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11DCD1F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F52D568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57D1EAFF" w14:textId="3ACF3156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滁州市西涧湖水源</w:t>
            </w:r>
          </w:p>
        </w:tc>
        <w:tc>
          <w:tcPr>
            <w:tcW w:w="851" w:type="dxa"/>
            <w:vAlign w:val="center"/>
          </w:tcPr>
          <w:p w14:paraId="2B311387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4C6E22F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CDFEB22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4780A07F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27ADAF1" w14:textId="5B4B859D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E2E07D2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6EEECF1" w14:textId="2C2B208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滁州市沙河集水库水源</w:t>
            </w:r>
          </w:p>
        </w:tc>
        <w:tc>
          <w:tcPr>
            <w:tcW w:w="851" w:type="dxa"/>
            <w:vAlign w:val="center"/>
          </w:tcPr>
          <w:p w14:paraId="37049160" w14:textId="45739D93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549CFB7" w14:textId="7F70ECEF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BB27007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7B8F6AD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ADF4176" w14:textId="7B51D144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1DF50A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F257852" w14:textId="28287748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7">
              <w:rPr>
                <w:rFonts w:ascii="Times New Roman" w:hAnsi="Times New Roman" w:cs="Times New Roman" w:hint="eastAsia"/>
                <w:sz w:val="18"/>
                <w:szCs w:val="18"/>
              </w:rPr>
              <w:t>六安市东城水厂（淠河总干渠）水源</w:t>
            </w:r>
          </w:p>
        </w:tc>
        <w:tc>
          <w:tcPr>
            <w:tcW w:w="851" w:type="dxa"/>
            <w:vAlign w:val="center"/>
          </w:tcPr>
          <w:p w14:paraId="6B85CC56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6FCE45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ECFF8F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CACC3F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8024951" w14:textId="0CD619DD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1AC37D7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B144A7" w14:textId="58BFDD6B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六安市二水厂（淠河总干渠）水源</w:t>
            </w:r>
          </w:p>
        </w:tc>
        <w:tc>
          <w:tcPr>
            <w:tcW w:w="851" w:type="dxa"/>
            <w:vAlign w:val="center"/>
          </w:tcPr>
          <w:p w14:paraId="23A38F44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4BBD9F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5A52C9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C3E86A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AE5F700" w14:textId="0CAAE604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23419DFB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7567E00" w14:textId="7B7F8F5F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</w:t>
            </w:r>
            <w:proofErr w:type="gramStart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水厂（淠河总干渠）水源</w:t>
            </w:r>
          </w:p>
        </w:tc>
        <w:tc>
          <w:tcPr>
            <w:tcW w:w="851" w:type="dxa"/>
            <w:vAlign w:val="center"/>
          </w:tcPr>
          <w:p w14:paraId="3C2C9B58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650548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2C7F63F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17AF5590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5BFD416" w14:textId="1346D9CF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1B3824BD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3E62AD8" w14:textId="44F7D76C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六安市新城水厂（淠河总干渠）水源</w:t>
            </w:r>
          </w:p>
        </w:tc>
        <w:tc>
          <w:tcPr>
            <w:tcW w:w="851" w:type="dxa"/>
            <w:vAlign w:val="center"/>
          </w:tcPr>
          <w:p w14:paraId="4006858C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53E26F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C69F380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13D3959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C72238B" w14:textId="201E9013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1CA681D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08C121" w14:textId="057F86EC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马鞍山市采石水厂（长江）水源</w:t>
            </w:r>
          </w:p>
        </w:tc>
        <w:tc>
          <w:tcPr>
            <w:tcW w:w="851" w:type="dxa"/>
            <w:vAlign w:val="center"/>
          </w:tcPr>
          <w:p w14:paraId="63E5E95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63614C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3C83CDB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ECEAAC8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71EC19C" w14:textId="4F89F361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1F64BE6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50CA824E" w14:textId="409A16EE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芜湖市二水厂（长江）水源</w:t>
            </w:r>
          </w:p>
        </w:tc>
        <w:tc>
          <w:tcPr>
            <w:tcW w:w="851" w:type="dxa"/>
            <w:vAlign w:val="center"/>
          </w:tcPr>
          <w:p w14:paraId="03F5DCAE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A1FB9BC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E250F7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41712C5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97AAC2D" w14:textId="7A4ABF34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73369241"/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22BF504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B637CE9" w14:textId="20EC78EF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芜湖市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水厂（长江）水源</w:t>
            </w:r>
          </w:p>
        </w:tc>
        <w:tc>
          <w:tcPr>
            <w:tcW w:w="851" w:type="dxa"/>
            <w:vAlign w:val="center"/>
          </w:tcPr>
          <w:p w14:paraId="22BBC40C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85CCC31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B122062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C95774" w14:paraId="41729E9C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DBFC0AE" w14:textId="20962E78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04FA555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868AB6" w14:textId="792BB182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湾沚区自来水厂（青</w:t>
            </w:r>
            <w:proofErr w:type="gramStart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弋</w:t>
            </w:r>
            <w:proofErr w:type="gramEnd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江）水源</w:t>
            </w:r>
          </w:p>
        </w:tc>
        <w:tc>
          <w:tcPr>
            <w:tcW w:w="851" w:type="dxa"/>
            <w:vAlign w:val="center"/>
          </w:tcPr>
          <w:p w14:paraId="16846A58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70F0801E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56FEA0C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5606BE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D59AE60" w14:textId="53CDBCA8" w:rsidR="00C95774" w:rsidRDefault="00F82C2A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48380BB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proofErr w:type="gramEnd"/>
          </w:p>
        </w:tc>
        <w:tc>
          <w:tcPr>
            <w:tcW w:w="3118" w:type="dxa"/>
            <w:vAlign w:val="center"/>
          </w:tcPr>
          <w:p w14:paraId="43EE2FF8" w14:textId="0BC3F340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宣城市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玉山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（水阳江）水源</w:t>
            </w:r>
          </w:p>
        </w:tc>
        <w:tc>
          <w:tcPr>
            <w:tcW w:w="851" w:type="dxa"/>
            <w:vAlign w:val="center"/>
          </w:tcPr>
          <w:p w14:paraId="23B3131D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7F10718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4A9E91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2789D48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F194900" w14:textId="58A24CDF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812600A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FB2DB6" w14:textId="2A182801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宣城市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（青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弋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江）水源</w:t>
            </w:r>
          </w:p>
        </w:tc>
        <w:tc>
          <w:tcPr>
            <w:tcW w:w="851" w:type="dxa"/>
            <w:vAlign w:val="center"/>
          </w:tcPr>
          <w:p w14:paraId="56155CEF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C9B110C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3E9B321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4002BE3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DABFDB6" w14:textId="656BE0D9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A311CCF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92B2E67" w14:textId="3C4558FF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（长江）水源</w:t>
            </w:r>
          </w:p>
        </w:tc>
        <w:tc>
          <w:tcPr>
            <w:tcW w:w="851" w:type="dxa"/>
            <w:vAlign w:val="center"/>
          </w:tcPr>
          <w:p w14:paraId="18A01357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012B5FD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8DC8C64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601C39A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CF90EED" w14:textId="769DDCDD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79BE8DEF" w14:textId="74630928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E580323" w14:textId="22823942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铜陵市五水厂（长江）水源</w:t>
            </w:r>
          </w:p>
        </w:tc>
        <w:tc>
          <w:tcPr>
            <w:tcW w:w="851" w:type="dxa"/>
            <w:vAlign w:val="center"/>
          </w:tcPr>
          <w:p w14:paraId="317D0C30" w14:textId="06B590CA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549694D" w14:textId="7E80409D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C597CFA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1C7FD08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448B879" w14:textId="212F0A0A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4D9C809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proofErr w:type="gramEnd"/>
          </w:p>
        </w:tc>
        <w:tc>
          <w:tcPr>
            <w:tcW w:w="3118" w:type="dxa"/>
            <w:vAlign w:val="center"/>
          </w:tcPr>
          <w:p w14:paraId="21DBBF16" w14:textId="7EA7832B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池州市民生水厂（长江）水源</w:t>
            </w:r>
          </w:p>
        </w:tc>
        <w:tc>
          <w:tcPr>
            <w:tcW w:w="851" w:type="dxa"/>
            <w:vAlign w:val="center"/>
          </w:tcPr>
          <w:p w14:paraId="063E8337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73C8EC1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93D3750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5785AD4F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E709EEA" w14:textId="24A0EFEF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718D7436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AB02989" w14:textId="157D4554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池州市</w:t>
            </w:r>
            <w:proofErr w:type="gramEnd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江口水厂（长江）水源</w:t>
            </w:r>
          </w:p>
        </w:tc>
        <w:tc>
          <w:tcPr>
            <w:tcW w:w="851" w:type="dxa"/>
            <w:vAlign w:val="center"/>
          </w:tcPr>
          <w:p w14:paraId="33365898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6F1814E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9FA6F1E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13B2A62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E56A09E" w14:textId="4D21768B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C5C9CFA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27FED28D" w14:textId="76FC712A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安庆市</w:t>
            </w:r>
            <w:proofErr w:type="gramStart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水厂（长江）水源</w:t>
            </w:r>
          </w:p>
        </w:tc>
        <w:tc>
          <w:tcPr>
            <w:tcW w:w="851" w:type="dxa"/>
            <w:vAlign w:val="center"/>
          </w:tcPr>
          <w:p w14:paraId="75E039BF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36143C03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14F2105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2A" w14:paraId="581CE76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79D81EF" w14:textId="17CDA0B8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008E7E27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758A46DA" w14:textId="126588BC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黄山市屯溪区</w:t>
            </w:r>
            <w:proofErr w:type="gramStart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水厂（横江）水源</w:t>
            </w:r>
          </w:p>
        </w:tc>
        <w:tc>
          <w:tcPr>
            <w:tcW w:w="851" w:type="dxa"/>
            <w:vAlign w:val="center"/>
          </w:tcPr>
          <w:p w14:paraId="54CD0B3D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934F3B5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F764AB5" w14:textId="77777777" w:rsidR="00F82C2A" w:rsidRDefault="00F82C2A" w:rsidP="00F82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73BED2B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7E75374" w14:textId="33D5C039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4</w:t>
            </w:r>
            <w:r w:rsidR="00F82C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07989F2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1ADC59B" w14:textId="3D7B84AC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黄山市屯溪区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率水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）水源</w:t>
            </w:r>
          </w:p>
        </w:tc>
        <w:tc>
          <w:tcPr>
            <w:tcW w:w="851" w:type="dxa"/>
            <w:vAlign w:val="center"/>
          </w:tcPr>
          <w:p w14:paraId="4282AA18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9C42BF1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5D6927E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A6F312" w14:textId="77777777" w:rsidR="0072033E" w:rsidRDefault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备</w:t>
      </w:r>
      <w:r w:rsidR="00736BCB">
        <w:rPr>
          <w:rFonts w:ascii="Times New Roman" w:hAnsi="Times New Roman" w:cs="Times New Roman"/>
          <w:sz w:val="18"/>
          <w:szCs w:val="18"/>
        </w:rPr>
        <w:t>注：</w:t>
      </w:r>
      <w:r w:rsidR="00736BCB">
        <w:rPr>
          <w:rFonts w:ascii="Times New Roman" w:hAnsi="Times New Roman" w:cs="Times New Roman" w:hint="eastAsia"/>
          <w:sz w:val="18"/>
          <w:szCs w:val="18"/>
        </w:rPr>
        <w:t>1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</w:t>
      </w:r>
    </w:p>
    <w:p w14:paraId="71C80115" w14:textId="77777777" w:rsidR="00B87EF5" w:rsidRDefault="0072033E" w:rsidP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736BCB">
        <w:rPr>
          <w:rFonts w:ascii="Times New Roman" w:hAnsi="Times New Roman" w:cs="Times New Roman"/>
          <w:sz w:val="18"/>
          <w:szCs w:val="18"/>
        </w:rPr>
        <w:t>一般大于</w:t>
      </w:r>
      <w:r w:rsidR="00736BCB">
        <w:rPr>
          <w:rFonts w:ascii="Times New Roman" w:hAnsi="Times New Roman" w:cs="Times New Roman"/>
          <w:sz w:val="18"/>
          <w:szCs w:val="18"/>
        </w:rPr>
        <w:t>1000</w:t>
      </w:r>
      <w:r w:rsidR="00736BCB">
        <w:rPr>
          <w:rFonts w:ascii="Times New Roman" w:hAnsi="Times New Roman" w:cs="Times New Roman"/>
          <w:sz w:val="18"/>
          <w:szCs w:val="18"/>
        </w:rPr>
        <w:t>人）的在用、备用和规划水源。</w:t>
      </w:r>
    </w:p>
    <w:p w14:paraId="20DE7319" w14:textId="77777777" w:rsidR="0072033E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2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</w:t>
      </w:r>
    </w:p>
    <w:p w14:paraId="10F2524A" w14:textId="77777777" w:rsidR="00B87EF5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736BCB">
        <w:rPr>
          <w:rFonts w:ascii="Times New Roman" w:hAnsi="Times New Roman" w:cs="Times New Roman"/>
          <w:sz w:val="18"/>
          <w:szCs w:val="18"/>
        </w:rPr>
        <w:t>经自来水厂净化处理达到《生活饮用水卫生标准》的要求后，进入居民供水系统作为饮用水。</w:t>
      </w:r>
    </w:p>
    <w:sectPr w:rsidR="00B87EF5" w:rsidSect="00BF489A">
      <w:pgSz w:w="11906" w:h="16838"/>
      <w:pgMar w:top="964" w:right="1531" w:bottom="96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BA92" w14:textId="77777777" w:rsidR="0046443E" w:rsidRDefault="0046443E" w:rsidP="00D47CBE">
      <w:r>
        <w:separator/>
      </w:r>
    </w:p>
  </w:endnote>
  <w:endnote w:type="continuationSeparator" w:id="0">
    <w:p w14:paraId="2345B478" w14:textId="77777777" w:rsidR="0046443E" w:rsidRDefault="0046443E" w:rsidP="00D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40CB" w14:textId="77777777" w:rsidR="0046443E" w:rsidRDefault="0046443E" w:rsidP="00D47CBE">
      <w:r>
        <w:separator/>
      </w:r>
    </w:p>
  </w:footnote>
  <w:footnote w:type="continuationSeparator" w:id="0">
    <w:p w14:paraId="16FEBB3A" w14:textId="77777777" w:rsidR="0046443E" w:rsidRDefault="0046443E" w:rsidP="00D4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A5"/>
    <w:rsid w:val="00000F4C"/>
    <w:rsid w:val="000075A5"/>
    <w:rsid w:val="00010417"/>
    <w:rsid w:val="00010ECF"/>
    <w:rsid w:val="00027A23"/>
    <w:rsid w:val="00030FDA"/>
    <w:rsid w:val="00045D96"/>
    <w:rsid w:val="00046B63"/>
    <w:rsid w:val="00055D2D"/>
    <w:rsid w:val="00093FF0"/>
    <w:rsid w:val="000A610A"/>
    <w:rsid w:val="000B54BC"/>
    <w:rsid w:val="00101DBF"/>
    <w:rsid w:val="00102D1B"/>
    <w:rsid w:val="00116409"/>
    <w:rsid w:val="00117F95"/>
    <w:rsid w:val="00120164"/>
    <w:rsid w:val="00131BF2"/>
    <w:rsid w:val="00171CC3"/>
    <w:rsid w:val="001728B6"/>
    <w:rsid w:val="0018669A"/>
    <w:rsid w:val="00190435"/>
    <w:rsid w:val="001935C4"/>
    <w:rsid w:val="001A37E6"/>
    <w:rsid w:val="001B471A"/>
    <w:rsid w:val="001C06B1"/>
    <w:rsid w:val="001E7FE5"/>
    <w:rsid w:val="001F0561"/>
    <w:rsid w:val="001F2B04"/>
    <w:rsid w:val="001F2B38"/>
    <w:rsid w:val="00204C76"/>
    <w:rsid w:val="00232961"/>
    <w:rsid w:val="00280C80"/>
    <w:rsid w:val="00292B50"/>
    <w:rsid w:val="00293E32"/>
    <w:rsid w:val="00296A86"/>
    <w:rsid w:val="002A4DA8"/>
    <w:rsid w:val="002C033A"/>
    <w:rsid w:val="002E162B"/>
    <w:rsid w:val="002E59FC"/>
    <w:rsid w:val="002E5A86"/>
    <w:rsid w:val="002E66A3"/>
    <w:rsid w:val="002F01EA"/>
    <w:rsid w:val="00300A33"/>
    <w:rsid w:val="003102AB"/>
    <w:rsid w:val="003456A5"/>
    <w:rsid w:val="003458CD"/>
    <w:rsid w:val="003469FA"/>
    <w:rsid w:val="00357E69"/>
    <w:rsid w:val="003604BE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100C"/>
    <w:rsid w:val="00454BC8"/>
    <w:rsid w:val="0046443E"/>
    <w:rsid w:val="004654AA"/>
    <w:rsid w:val="004B08F2"/>
    <w:rsid w:val="004B43D2"/>
    <w:rsid w:val="004C02FE"/>
    <w:rsid w:val="004C5F74"/>
    <w:rsid w:val="004E3B1C"/>
    <w:rsid w:val="004F2CC7"/>
    <w:rsid w:val="004F7380"/>
    <w:rsid w:val="00516A75"/>
    <w:rsid w:val="005538C3"/>
    <w:rsid w:val="0055701C"/>
    <w:rsid w:val="005617CE"/>
    <w:rsid w:val="005761DE"/>
    <w:rsid w:val="00580D00"/>
    <w:rsid w:val="00586DEC"/>
    <w:rsid w:val="00587A87"/>
    <w:rsid w:val="005B16D1"/>
    <w:rsid w:val="005B7DED"/>
    <w:rsid w:val="005C0880"/>
    <w:rsid w:val="005C6B2A"/>
    <w:rsid w:val="005E25AE"/>
    <w:rsid w:val="005E4EF5"/>
    <w:rsid w:val="005F1AC6"/>
    <w:rsid w:val="005F42BC"/>
    <w:rsid w:val="00602D11"/>
    <w:rsid w:val="00614511"/>
    <w:rsid w:val="0062064C"/>
    <w:rsid w:val="00625795"/>
    <w:rsid w:val="00627D58"/>
    <w:rsid w:val="006356DE"/>
    <w:rsid w:val="00637B59"/>
    <w:rsid w:val="00651530"/>
    <w:rsid w:val="0066112B"/>
    <w:rsid w:val="0067128B"/>
    <w:rsid w:val="006919AB"/>
    <w:rsid w:val="006A1D09"/>
    <w:rsid w:val="006A2911"/>
    <w:rsid w:val="006C036E"/>
    <w:rsid w:val="006C5800"/>
    <w:rsid w:val="006D2F58"/>
    <w:rsid w:val="006E0B05"/>
    <w:rsid w:val="006E1F00"/>
    <w:rsid w:val="006E6D58"/>
    <w:rsid w:val="006F5113"/>
    <w:rsid w:val="007017B7"/>
    <w:rsid w:val="0072033E"/>
    <w:rsid w:val="00734304"/>
    <w:rsid w:val="00736BCB"/>
    <w:rsid w:val="00751CE9"/>
    <w:rsid w:val="007539F2"/>
    <w:rsid w:val="007551EE"/>
    <w:rsid w:val="00772FE8"/>
    <w:rsid w:val="007937CF"/>
    <w:rsid w:val="0079466C"/>
    <w:rsid w:val="007A4740"/>
    <w:rsid w:val="007A6323"/>
    <w:rsid w:val="007B4230"/>
    <w:rsid w:val="007B75DC"/>
    <w:rsid w:val="007E0DA6"/>
    <w:rsid w:val="007E40E0"/>
    <w:rsid w:val="008029F4"/>
    <w:rsid w:val="0081700E"/>
    <w:rsid w:val="008247E7"/>
    <w:rsid w:val="00840D1D"/>
    <w:rsid w:val="00843B96"/>
    <w:rsid w:val="00845B8E"/>
    <w:rsid w:val="00846B2C"/>
    <w:rsid w:val="008479FB"/>
    <w:rsid w:val="0085582C"/>
    <w:rsid w:val="00856798"/>
    <w:rsid w:val="00875975"/>
    <w:rsid w:val="0088718B"/>
    <w:rsid w:val="008A5981"/>
    <w:rsid w:val="008C24B6"/>
    <w:rsid w:val="008C56B3"/>
    <w:rsid w:val="008D5905"/>
    <w:rsid w:val="008D6018"/>
    <w:rsid w:val="008E1C5E"/>
    <w:rsid w:val="008E7ACC"/>
    <w:rsid w:val="008F39D9"/>
    <w:rsid w:val="008F44B4"/>
    <w:rsid w:val="009262FC"/>
    <w:rsid w:val="009376F3"/>
    <w:rsid w:val="00955841"/>
    <w:rsid w:val="00971888"/>
    <w:rsid w:val="00974859"/>
    <w:rsid w:val="009876BA"/>
    <w:rsid w:val="00987CFD"/>
    <w:rsid w:val="009A4717"/>
    <w:rsid w:val="009A4CBE"/>
    <w:rsid w:val="009A4DAB"/>
    <w:rsid w:val="009C2E5A"/>
    <w:rsid w:val="009D0451"/>
    <w:rsid w:val="009F11C9"/>
    <w:rsid w:val="009F40EA"/>
    <w:rsid w:val="00A01F3C"/>
    <w:rsid w:val="00A06143"/>
    <w:rsid w:val="00A072A3"/>
    <w:rsid w:val="00A4313D"/>
    <w:rsid w:val="00A66DC3"/>
    <w:rsid w:val="00A70515"/>
    <w:rsid w:val="00A716ED"/>
    <w:rsid w:val="00A741E9"/>
    <w:rsid w:val="00A801F0"/>
    <w:rsid w:val="00A90857"/>
    <w:rsid w:val="00A95206"/>
    <w:rsid w:val="00AA5E5F"/>
    <w:rsid w:val="00AB3E2B"/>
    <w:rsid w:val="00AD2035"/>
    <w:rsid w:val="00B04AD9"/>
    <w:rsid w:val="00B076B2"/>
    <w:rsid w:val="00B12869"/>
    <w:rsid w:val="00B20A6E"/>
    <w:rsid w:val="00B21B31"/>
    <w:rsid w:val="00B25607"/>
    <w:rsid w:val="00B25A17"/>
    <w:rsid w:val="00B27234"/>
    <w:rsid w:val="00B30E7B"/>
    <w:rsid w:val="00B5480A"/>
    <w:rsid w:val="00B642D4"/>
    <w:rsid w:val="00B644F5"/>
    <w:rsid w:val="00B849E9"/>
    <w:rsid w:val="00B87EF5"/>
    <w:rsid w:val="00B953BF"/>
    <w:rsid w:val="00B96572"/>
    <w:rsid w:val="00B96E8C"/>
    <w:rsid w:val="00BC77E3"/>
    <w:rsid w:val="00BD4FF8"/>
    <w:rsid w:val="00BE22C8"/>
    <w:rsid w:val="00BE71C0"/>
    <w:rsid w:val="00BF27D0"/>
    <w:rsid w:val="00BF489A"/>
    <w:rsid w:val="00C04C67"/>
    <w:rsid w:val="00C07F9A"/>
    <w:rsid w:val="00C13384"/>
    <w:rsid w:val="00C25981"/>
    <w:rsid w:val="00C3666E"/>
    <w:rsid w:val="00C41B68"/>
    <w:rsid w:val="00C51F43"/>
    <w:rsid w:val="00C81644"/>
    <w:rsid w:val="00C840E3"/>
    <w:rsid w:val="00C875ED"/>
    <w:rsid w:val="00C9118D"/>
    <w:rsid w:val="00C924DB"/>
    <w:rsid w:val="00C92952"/>
    <w:rsid w:val="00C940C1"/>
    <w:rsid w:val="00C95774"/>
    <w:rsid w:val="00CA5AC2"/>
    <w:rsid w:val="00CB0289"/>
    <w:rsid w:val="00CB3E02"/>
    <w:rsid w:val="00CD2E67"/>
    <w:rsid w:val="00CD5B26"/>
    <w:rsid w:val="00CE0B85"/>
    <w:rsid w:val="00D04738"/>
    <w:rsid w:val="00D049C1"/>
    <w:rsid w:val="00D31DE0"/>
    <w:rsid w:val="00D371C7"/>
    <w:rsid w:val="00D446CD"/>
    <w:rsid w:val="00D471DE"/>
    <w:rsid w:val="00D47CBE"/>
    <w:rsid w:val="00D70CA6"/>
    <w:rsid w:val="00D75E39"/>
    <w:rsid w:val="00D80BDF"/>
    <w:rsid w:val="00D80C96"/>
    <w:rsid w:val="00DA05D1"/>
    <w:rsid w:val="00DA09DB"/>
    <w:rsid w:val="00DA3E32"/>
    <w:rsid w:val="00DC0627"/>
    <w:rsid w:val="00E03A2E"/>
    <w:rsid w:val="00E07B61"/>
    <w:rsid w:val="00E1399C"/>
    <w:rsid w:val="00E1479D"/>
    <w:rsid w:val="00E2716D"/>
    <w:rsid w:val="00E36A02"/>
    <w:rsid w:val="00E707C9"/>
    <w:rsid w:val="00E77179"/>
    <w:rsid w:val="00E77C3C"/>
    <w:rsid w:val="00E80FC0"/>
    <w:rsid w:val="00E81D08"/>
    <w:rsid w:val="00EA1461"/>
    <w:rsid w:val="00EA29C4"/>
    <w:rsid w:val="00ED3FBC"/>
    <w:rsid w:val="00EE66A7"/>
    <w:rsid w:val="00EE6BDD"/>
    <w:rsid w:val="00EF1CAC"/>
    <w:rsid w:val="00F0392B"/>
    <w:rsid w:val="00F263BD"/>
    <w:rsid w:val="00F36BE1"/>
    <w:rsid w:val="00F54C6A"/>
    <w:rsid w:val="00F82C2A"/>
    <w:rsid w:val="00F966C5"/>
    <w:rsid w:val="00FA2C20"/>
    <w:rsid w:val="00FA3230"/>
    <w:rsid w:val="00FA36A0"/>
    <w:rsid w:val="00FA7C5E"/>
    <w:rsid w:val="00FC0183"/>
    <w:rsid w:val="00FC10BC"/>
    <w:rsid w:val="00FF6E12"/>
    <w:rsid w:val="02305987"/>
    <w:rsid w:val="02C21929"/>
    <w:rsid w:val="02D86EF3"/>
    <w:rsid w:val="08F37CD1"/>
    <w:rsid w:val="0C167EDA"/>
    <w:rsid w:val="0C503CFC"/>
    <w:rsid w:val="0C747630"/>
    <w:rsid w:val="0CB00C83"/>
    <w:rsid w:val="0F7B3DB5"/>
    <w:rsid w:val="100F3A34"/>
    <w:rsid w:val="12081B3C"/>
    <w:rsid w:val="15BF57D4"/>
    <w:rsid w:val="16A15FCE"/>
    <w:rsid w:val="175875DA"/>
    <w:rsid w:val="17CF4603"/>
    <w:rsid w:val="19386CEC"/>
    <w:rsid w:val="1C435CB1"/>
    <w:rsid w:val="1CD007C5"/>
    <w:rsid w:val="1FDB04CE"/>
    <w:rsid w:val="23B11CE1"/>
    <w:rsid w:val="23CE038F"/>
    <w:rsid w:val="23D330AF"/>
    <w:rsid w:val="24D72FA9"/>
    <w:rsid w:val="25383BC0"/>
    <w:rsid w:val="2EDA14F1"/>
    <w:rsid w:val="2F614777"/>
    <w:rsid w:val="31D349C9"/>
    <w:rsid w:val="34D87EB7"/>
    <w:rsid w:val="35852D4C"/>
    <w:rsid w:val="361A4190"/>
    <w:rsid w:val="3667624E"/>
    <w:rsid w:val="3766514A"/>
    <w:rsid w:val="38C75E39"/>
    <w:rsid w:val="39D679BD"/>
    <w:rsid w:val="3E1D0C2D"/>
    <w:rsid w:val="41AF6FEB"/>
    <w:rsid w:val="45E52B86"/>
    <w:rsid w:val="47F365CB"/>
    <w:rsid w:val="490D4282"/>
    <w:rsid w:val="49FA60C5"/>
    <w:rsid w:val="4E2B3985"/>
    <w:rsid w:val="52195DBF"/>
    <w:rsid w:val="534F3C3A"/>
    <w:rsid w:val="56125683"/>
    <w:rsid w:val="575952F0"/>
    <w:rsid w:val="5A525B2E"/>
    <w:rsid w:val="5AF43372"/>
    <w:rsid w:val="5E0B4842"/>
    <w:rsid w:val="5FAF47ED"/>
    <w:rsid w:val="69B80B8D"/>
    <w:rsid w:val="6CE15B6A"/>
    <w:rsid w:val="703F32A5"/>
    <w:rsid w:val="76231E49"/>
    <w:rsid w:val="78CD5352"/>
    <w:rsid w:val="790C51E0"/>
    <w:rsid w:val="79E80E9C"/>
    <w:rsid w:val="7A2C109A"/>
    <w:rsid w:val="7AF53A9A"/>
    <w:rsid w:val="7C702147"/>
    <w:rsid w:val="7E922E45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B8E9B"/>
  <w15:docId w15:val="{CEA5BFE0-DD40-4A8C-81A7-850A282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7E6654-DE59-4D28-9FA2-99CBC12E0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1811</Characters>
  <Application>Microsoft Office Word</Application>
  <DocSecurity>0</DocSecurity>
  <Lines>15</Lines>
  <Paragraphs>4</Paragraphs>
  <ScaleCrop>false</ScaleCrop>
  <Company>ahemc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</dc:creator>
  <cp:lastModifiedBy>王 欢</cp:lastModifiedBy>
  <cp:revision>4</cp:revision>
  <cp:lastPrinted>2021-10-26T01:59:00Z</cp:lastPrinted>
  <dcterms:created xsi:type="dcterms:W3CDTF">2022-04-29T10:10:00Z</dcterms:created>
  <dcterms:modified xsi:type="dcterms:W3CDTF">2022-04-29T10:21:00Z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